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AA968" w14:textId="77777777" w:rsidR="003C6A23" w:rsidRDefault="003C6A23" w:rsidP="003C6A23">
      <w:pPr>
        <w:ind w:firstLine="709"/>
        <w:jc w:val="center"/>
        <w:rPr>
          <w:rFonts w:ascii="Times New Roman" w:hAnsi="Times New Roman"/>
          <w:b/>
          <w:sz w:val="28"/>
          <w:szCs w:val="28"/>
        </w:rPr>
      </w:pPr>
      <w:r>
        <w:rPr>
          <w:rFonts w:ascii="Times New Roman" w:hAnsi="Times New Roman"/>
          <w:b/>
          <w:sz w:val="28"/>
          <w:szCs w:val="28"/>
        </w:rPr>
        <w:t>ИНСТИТУТ ПО АГРАРНА ИКОНОМИКА</w:t>
      </w:r>
    </w:p>
    <w:p w14:paraId="1311DCB7" w14:textId="77777777" w:rsidR="003C6A23" w:rsidRDefault="003C6A23" w:rsidP="003C6A23">
      <w:pPr>
        <w:ind w:firstLine="708"/>
        <w:jc w:val="center"/>
        <w:rPr>
          <w:rFonts w:ascii="Times New Roman" w:hAnsi="Times New Roman"/>
          <w:sz w:val="24"/>
          <w:szCs w:val="24"/>
          <w:u w:val="single"/>
        </w:rPr>
      </w:pPr>
    </w:p>
    <w:p w14:paraId="2F4D1B8B" w14:textId="77777777" w:rsidR="003C6A23" w:rsidRDefault="003C6A23" w:rsidP="003C6A23">
      <w:pPr>
        <w:ind w:firstLine="708"/>
        <w:jc w:val="center"/>
        <w:rPr>
          <w:rFonts w:ascii="Times New Roman" w:hAnsi="Times New Roman"/>
          <w:sz w:val="24"/>
          <w:szCs w:val="24"/>
          <w:u w:val="single"/>
        </w:rPr>
      </w:pPr>
    </w:p>
    <w:p w14:paraId="3C266CC7" w14:textId="77777777" w:rsidR="003C6A23" w:rsidRDefault="003C6A23" w:rsidP="003C6A23">
      <w:pPr>
        <w:ind w:firstLine="708"/>
        <w:jc w:val="center"/>
        <w:rPr>
          <w:rFonts w:ascii="Times New Roman" w:hAnsi="Times New Roman"/>
          <w:sz w:val="24"/>
          <w:szCs w:val="24"/>
          <w:u w:val="single"/>
        </w:rPr>
      </w:pPr>
    </w:p>
    <w:p w14:paraId="2927DA7F" w14:textId="77777777" w:rsidR="003C6A23" w:rsidRDefault="003C6A23" w:rsidP="003C6A23">
      <w:pPr>
        <w:ind w:firstLine="708"/>
        <w:jc w:val="center"/>
        <w:rPr>
          <w:rFonts w:ascii="Times New Roman" w:hAnsi="Times New Roman"/>
          <w:sz w:val="24"/>
          <w:szCs w:val="24"/>
          <w:u w:val="single"/>
        </w:rPr>
      </w:pPr>
    </w:p>
    <w:p w14:paraId="78F6098F" w14:textId="77777777" w:rsidR="003C6A23" w:rsidRDefault="003C6A23" w:rsidP="003C6A23">
      <w:pPr>
        <w:ind w:firstLine="708"/>
        <w:jc w:val="center"/>
        <w:rPr>
          <w:rFonts w:ascii="Times New Roman" w:hAnsi="Times New Roman"/>
          <w:sz w:val="24"/>
          <w:szCs w:val="24"/>
          <w:u w:val="single"/>
        </w:rPr>
      </w:pPr>
    </w:p>
    <w:p w14:paraId="11D9A179" w14:textId="77777777" w:rsidR="003C6A23" w:rsidRDefault="003C6A23" w:rsidP="003C6A23">
      <w:pPr>
        <w:ind w:firstLine="708"/>
        <w:jc w:val="center"/>
        <w:rPr>
          <w:rFonts w:ascii="Times New Roman" w:hAnsi="Times New Roman"/>
          <w:b/>
          <w:sz w:val="28"/>
          <w:szCs w:val="28"/>
        </w:rPr>
      </w:pPr>
      <w:r>
        <w:rPr>
          <w:rFonts w:ascii="Times New Roman" w:hAnsi="Times New Roman"/>
          <w:b/>
          <w:sz w:val="28"/>
          <w:szCs w:val="28"/>
        </w:rPr>
        <w:t>Светозар Павликов Иванов</w:t>
      </w:r>
    </w:p>
    <w:p w14:paraId="65144F6F" w14:textId="77777777" w:rsidR="003C6A23" w:rsidRDefault="003C6A23" w:rsidP="003C6A23">
      <w:pPr>
        <w:ind w:firstLine="708"/>
        <w:jc w:val="center"/>
        <w:rPr>
          <w:rFonts w:ascii="Times New Roman" w:hAnsi="Times New Roman"/>
          <w:b/>
          <w:sz w:val="24"/>
          <w:szCs w:val="24"/>
        </w:rPr>
      </w:pPr>
    </w:p>
    <w:p w14:paraId="5738432B" w14:textId="77777777" w:rsidR="003C6A23" w:rsidRDefault="003C6A23" w:rsidP="003C6A23">
      <w:pPr>
        <w:ind w:firstLine="708"/>
        <w:jc w:val="center"/>
        <w:rPr>
          <w:rFonts w:ascii="Times New Roman" w:hAnsi="Times New Roman"/>
          <w:b/>
          <w:sz w:val="24"/>
          <w:szCs w:val="24"/>
        </w:rPr>
      </w:pPr>
    </w:p>
    <w:p w14:paraId="2475AD67" w14:textId="77777777" w:rsidR="003C6A23" w:rsidRDefault="003C6A23" w:rsidP="003C6A23">
      <w:pPr>
        <w:ind w:firstLine="708"/>
        <w:jc w:val="center"/>
        <w:rPr>
          <w:rFonts w:ascii="Times New Roman" w:hAnsi="Times New Roman"/>
          <w:b/>
          <w:sz w:val="28"/>
          <w:szCs w:val="28"/>
        </w:rPr>
      </w:pPr>
      <w:r>
        <w:rPr>
          <w:rFonts w:ascii="Times New Roman" w:hAnsi="Times New Roman"/>
          <w:b/>
          <w:sz w:val="28"/>
          <w:szCs w:val="28"/>
        </w:rPr>
        <w:t>ИНОВАЦИОННИ МОДЕЛИ ЗА ПОВИШАВАНЕ ЕФЕКТИВНОСТТА НА ДОГОВОРНИТЕ ОТНОШЕНИЯ ЗА ДОСТАВКА НА АГРОЕКОЛОГИЧНИ БЛАГА В СЕЛСКОТО СТОПАНСТВО</w:t>
      </w:r>
    </w:p>
    <w:p w14:paraId="518A07A8" w14:textId="77777777" w:rsidR="003C6A23" w:rsidRDefault="003C6A23" w:rsidP="003C6A23">
      <w:pPr>
        <w:ind w:firstLine="708"/>
        <w:jc w:val="center"/>
        <w:rPr>
          <w:rFonts w:ascii="Times New Roman" w:hAnsi="Times New Roman"/>
          <w:sz w:val="28"/>
          <w:szCs w:val="28"/>
        </w:rPr>
      </w:pPr>
    </w:p>
    <w:p w14:paraId="37549D8F" w14:textId="77777777" w:rsidR="003C6A23" w:rsidRDefault="003C6A23" w:rsidP="003C6A23">
      <w:pPr>
        <w:ind w:firstLine="708"/>
        <w:jc w:val="center"/>
        <w:rPr>
          <w:rFonts w:ascii="Times New Roman" w:hAnsi="Times New Roman"/>
          <w:sz w:val="24"/>
          <w:szCs w:val="24"/>
        </w:rPr>
      </w:pPr>
    </w:p>
    <w:p w14:paraId="442D5582" w14:textId="77777777" w:rsidR="003C6A23" w:rsidRPr="00FF0109" w:rsidRDefault="00A672F5" w:rsidP="003C6A23">
      <w:pPr>
        <w:ind w:firstLine="708"/>
        <w:jc w:val="center"/>
        <w:rPr>
          <w:rFonts w:ascii="Times New Roman" w:hAnsi="Times New Roman"/>
          <w:b/>
          <w:sz w:val="32"/>
          <w:szCs w:val="32"/>
        </w:rPr>
      </w:pPr>
      <w:r w:rsidRPr="00FF0109">
        <w:rPr>
          <w:rFonts w:ascii="Times New Roman" w:hAnsi="Times New Roman"/>
          <w:b/>
          <w:sz w:val="32"/>
          <w:szCs w:val="32"/>
        </w:rPr>
        <w:t>АВТОРЕФЕРАТ</w:t>
      </w:r>
    </w:p>
    <w:p w14:paraId="1A363EE9" w14:textId="77777777" w:rsidR="00FF0109" w:rsidRDefault="00FF0109" w:rsidP="003C6A23">
      <w:pPr>
        <w:ind w:firstLine="708"/>
        <w:jc w:val="center"/>
        <w:rPr>
          <w:rFonts w:ascii="Times New Roman" w:hAnsi="Times New Roman"/>
          <w:b/>
          <w:sz w:val="28"/>
          <w:szCs w:val="28"/>
        </w:rPr>
      </w:pPr>
    </w:p>
    <w:p w14:paraId="2E182C97" w14:textId="77777777" w:rsidR="00FF0109" w:rsidRPr="00A672F5" w:rsidRDefault="00FF0109" w:rsidP="003C6A23">
      <w:pPr>
        <w:ind w:firstLine="708"/>
        <w:jc w:val="center"/>
        <w:rPr>
          <w:rFonts w:ascii="Times New Roman" w:hAnsi="Times New Roman"/>
          <w:b/>
          <w:sz w:val="28"/>
          <w:szCs w:val="28"/>
        </w:rPr>
      </w:pPr>
    </w:p>
    <w:p w14:paraId="70735C51" w14:textId="77777777" w:rsidR="003C6A23" w:rsidRDefault="00A672F5" w:rsidP="00A672F5">
      <w:pPr>
        <w:ind w:firstLine="708"/>
        <w:jc w:val="center"/>
        <w:rPr>
          <w:rFonts w:ascii="Times New Roman" w:hAnsi="Times New Roman"/>
          <w:sz w:val="24"/>
          <w:szCs w:val="24"/>
        </w:rPr>
      </w:pPr>
      <w:r>
        <w:rPr>
          <w:rFonts w:ascii="Times New Roman" w:hAnsi="Times New Roman"/>
          <w:sz w:val="24"/>
          <w:szCs w:val="24"/>
        </w:rPr>
        <w:t xml:space="preserve">на дисертационен труд </w:t>
      </w:r>
      <w:r w:rsidR="003C6A23">
        <w:rPr>
          <w:rFonts w:ascii="Times New Roman" w:hAnsi="Times New Roman"/>
          <w:sz w:val="24"/>
          <w:szCs w:val="24"/>
        </w:rPr>
        <w:t>за присъждане на образователна и научна степен „доктор“</w:t>
      </w:r>
      <w:r>
        <w:rPr>
          <w:rFonts w:ascii="Times New Roman" w:hAnsi="Times New Roman"/>
          <w:sz w:val="24"/>
          <w:szCs w:val="24"/>
        </w:rPr>
        <w:t xml:space="preserve">, научна специалност </w:t>
      </w:r>
      <w:r w:rsidR="003C6A23">
        <w:rPr>
          <w:rFonts w:ascii="Times New Roman" w:hAnsi="Times New Roman"/>
          <w:sz w:val="24"/>
          <w:szCs w:val="24"/>
        </w:rPr>
        <w:t xml:space="preserve"> „Икон</w:t>
      </w:r>
      <w:r>
        <w:rPr>
          <w:rFonts w:ascii="Times New Roman" w:hAnsi="Times New Roman"/>
          <w:sz w:val="24"/>
          <w:szCs w:val="24"/>
        </w:rPr>
        <w:t xml:space="preserve">омика и управление (земеделие)“,  </w:t>
      </w:r>
      <w:r w:rsidR="003C6A23">
        <w:rPr>
          <w:rFonts w:ascii="Times New Roman" w:hAnsi="Times New Roman"/>
          <w:sz w:val="24"/>
          <w:szCs w:val="24"/>
        </w:rPr>
        <w:t xml:space="preserve"> професионално направление 3.8 „Икономика“</w:t>
      </w:r>
    </w:p>
    <w:p w14:paraId="14A989DD" w14:textId="77777777" w:rsidR="003C6A23" w:rsidRDefault="003C6A23" w:rsidP="003C6A23">
      <w:pPr>
        <w:ind w:firstLine="708"/>
        <w:jc w:val="center"/>
        <w:rPr>
          <w:rFonts w:ascii="Times New Roman" w:hAnsi="Times New Roman"/>
          <w:sz w:val="24"/>
          <w:szCs w:val="24"/>
        </w:rPr>
      </w:pPr>
    </w:p>
    <w:p w14:paraId="471A8F45" w14:textId="77777777" w:rsidR="003C6A23" w:rsidRDefault="003C6A23" w:rsidP="003C6A23">
      <w:pPr>
        <w:ind w:firstLine="708"/>
        <w:jc w:val="center"/>
        <w:rPr>
          <w:rFonts w:ascii="Times New Roman" w:hAnsi="Times New Roman"/>
          <w:sz w:val="24"/>
          <w:szCs w:val="24"/>
        </w:rPr>
      </w:pPr>
      <w:r>
        <w:rPr>
          <w:rFonts w:ascii="Times New Roman" w:hAnsi="Times New Roman"/>
          <w:sz w:val="24"/>
          <w:szCs w:val="24"/>
        </w:rPr>
        <w:t>,</w:t>
      </w:r>
    </w:p>
    <w:p w14:paraId="60F71571" w14:textId="77777777" w:rsidR="003C6A23" w:rsidRDefault="003C6A23" w:rsidP="003C6A23">
      <w:pPr>
        <w:ind w:firstLine="708"/>
        <w:jc w:val="center"/>
        <w:rPr>
          <w:rFonts w:ascii="Times New Roman" w:hAnsi="Times New Roman"/>
          <w:sz w:val="24"/>
          <w:szCs w:val="24"/>
        </w:rPr>
      </w:pPr>
    </w:p>
    <w:p w14:paraId="01FE85EB" w14:textId="77777777" w:rsidR="003C6A23" w:rsidRDefault="003C6A23" w:rsidP="003C6A23">
      <w:pPr>
        <w:ind w:firstLine="708"/>
        <w:jc w:val="center"/>
        <w:rPr>
          <w:rFonts w:ascii="Times New Roman" w:hAnsi="Times New Roman"/>
          <w:b/>
          <w:sz w:val="28"/>
          <w:szCs w:val="28"/>
        </w:rPr>
      </w:pPr>
      <w:r>
        <w:rPr>
          <w:rFonts w:ascii="Times New Roman" w:hAnsi="Times New Roman"/>
          <w:b/>
          <w:sz w:val="28"/>
          <w:szCs w:val="28"/>
        </w:rPr>
        <w:t>Научен ръководител:</w:t>
      </w:r>
    </w:p>
    <w:p w14:paraId="1C643122" w14:textId="77777777" w:rsidR="003C6A23" w:rsidRDefault="00FF0109" w:rsidP="003C6A23">
      <w:pPr>
        <w:ind w:firstLine="708"/>
        <w:jc w:val="center"/>
        <w:rPr>
          <w:rFonts w:ascii="Times New Roman" w:hAnsi="Times New Roman"/>
          <w:b/>
          <w:sz w:val="28"/>
          <w:szCs w:val="28"/>
        </w:rPr>
      </w:pPr>
      <w:r>
        <w:rPr>
          <w:rFonts w:ascii="Times New Roman" w:hAnsi="Times New Roman"/>
          <w:b/>
          <w:sz w:val="28"/>
          <w:szCs w:val="28"/>
        </w:rPr>
        <w:t>п</w:t>
      </w:r>
      <w:r w:rsidR="003C6A23">
        <w:rPr>
          <w:rFonts w:ascii="Times New Roman" w:hAnsi="Times New Roman"/>
          <w:b/>
          <w:sz w:val="28"/>
          <w:szCs w:val="28"/>
        </w:rPr>
        <w:t>роф. д-р Димитър Николов Николов</w:t>
      </w:r>
    </w:p>
    <w:p w14:paraId="4ABDB800" w14:textId="77777777" w:rsidR="00443EE3" w:rsidRDefault="00443EE3" w:rsidP="003C6A23">
      <w:pPr>
        <w:ind w:firstLine="708"/>
        <w:jc w:val="center"/>
        <w:rPr>
          <w:rFonts w:ascii="Times New Roman" w:hAnsi="Times New Roman"/>
          <w:b/>
          <w:sz w:val="24"/>
          <w:szCs w:val="24"/>
        </w:rPr>
      </w:pPr>
    </w:p>
    <w:p w14:paraId="6B48AFE3" w14:textId="77777777" w:rsidR="00443EE3" w:rsidRDefault="00443EE3" w:rsidP="003C6A23">
      <w:pPr>
        <w:ind w:firstLine="708"/>
        <w:jc w:val="center"/>
        <w:rPr>
          <w:rFonts w:ascii="Times New Roman" w:hAnsi="Times New Roman"/>
          <w:b/>
          <w:sz w:val="24"/>
          <w:szCs w:val="24"/>
        </w:rPr>
      </w:pPr>
    </w:p>
    <w:p w14:paraId="5E909A23" w14:textId="77777777" w:rsidR="003C6A23" w:rsidRDefault="003C6A23" w:rsidP="003C6A23">
      <w:pPr>
        <w:ind w:firstLine="708"/>
        <w:jc w:val="center"/>
        <w:rPr>
          <w:rFonts w:ascii="Times New Roman" w:hAnsi="Times New Roman"/>
          <w:b/>
          <w:sz w:val="24"/>
          <w:szCs w:val="24"/>
        </w:rPr>
      </w:pPr>
      <w:r>
        <w:rPr>
          <w:rFonts w:ascii="Times New Roman" w:hAnsi="Times New Roman"/>
          <w:b/>
          <w:sz w:val="24"/>
          <w:szCs w:val="24"/>
        </w:rPr>
        <w:t>София</w:t>
      </w:r>
    </w:p>
    <w:p w14:paraId="6C762886" w14:textId="77777777" w:rsidR="003316D2" w:rsidRDefault="003C6A23" w:rsidP="003C6A23">
      <w:pPr>
        <w:ind w:firstLine="708"/>
        <w:jc w:val="center"/>
        <w:rPr>
          <w:rFonts w:ascii="Times New Roman" w:hAnsi="Times New Roman"/>
          <w:b/>
          <w:sz w:val="24"/>
          <w:szCs w:val="24"/>
        </w:rPr>
      </w:pPr>
      <w:r>
        <w:rPr>
          <w:rFonts w:ascii="Times New Roman" w:hAnsi="Times New Roman"/>
          <w:b/>
          <w:sz w:val="24"/>
          <w:szCs w:val="24"/>
        </w:rPr>
        <w:t>2025</w:t>
      </w:r>
    </w:p>
    <w:p w14:paraId="0BFD8788" w14:textId="77777777" w:rsidR="00443EE3" w:rsidRDefault="00443EE3" w:rsidP="003C6A23">
      <w:pPr>
        <w:ind w:firstLine="708"/>
        <w:jc w:val="center"/>
        <w:rPr>
          <w:rFonts w:ascii="Times New Roman" w:hAnsi="Times New Roman"/>
          <w:b/>
          <w:sz w:val="24"/>
          <w:szCs w:val="24"/>
        </w:rPr>
      </w:pPr>
    </w:p>
    <w:p w14:paraId="184520C9" w14:textId="77777777" w:rsidR="00417E22" w:rsidRPr="003316D2" w:rsidRDefault="003316D2" w:rsidP="003316D2">
      <w:pPr>
        <w:spacing w:before="100" w:beforeAutospacing="1" w:after="100" w:afterAutospacing="1" w:line="360" w:lineRule="auto"/>
        <w:ind w:firstLine="708"/>
        <w:jc w:val="both"/>
        <w:rPr>
          <w:rFonts w:ascii="Times New Roman" w:hAnsi="Times New Roman"/>
          <w:b/>
          <w:sz w:val="24"/>
          <w:szCs w:val="24"/>
          <w:lang w:val="en-US"/>
        </w:rPr>
      </w:pPr>
      <w:r>
        <w:rPr>
          <w:rFonts w:ascii="Times New Roman" w:hAnsi="Times New Roman"/>
          <w:b/>
          <w:sz w:val="24"/>
          <w:szCs w:val="24"/>
          <w:lang w:val="en-US"/>
        </w:rPr>
        <w:lastRenderedPageBreak/>
        <w:t xml:space="preserve">I. </w:t>
      </w:r>
      <w:r w:rsidR="00086411" w:rsidRPr="003316D2">
        <w:rPr>
          <w:rFonts w:ascii="Times New Roman" w:hAnsi="Times New Roman"/>
          <w:b/>
          <w:sz w:val="24"/>
          <w:szCs w:val="24"/>
          <w:lang w:val="en-US"/>
        </w:rPr>
        <w:t>ОБЩА ХАРАКТЕРИСТИКА НА ДИСЕРТАЦИОННИЯ ТРУД</w:t>
      </w:r>
    </w:p>
    <w:p w14:paraId="72B898B0" w14:textId="77777777" w:rsidR="00D67807" w:rsidRDefault="00D11ED1" w:rsidP="00D67807">
      <w:pPr>
        <w:spacing w:after="0" w:line="360" w:lineRule="auto"/>
        <w:ind w:firstLine="709"/>
        <w:jc w:val="both"/>
        <w:rPr>
          <w:rFonts w:ascii="Times New Roman" w:hAnsi="Times New Roman"/>
          <w:b/>
          <w:sz w:val="24"/>
          <w:szCs w:val="24"/>
        </w:rPr>
      </w:pPr>
      <w:r w:rsidRPr="00EF24FE">
        <w:rPr>
          <w:rFonts w:ascii="Times New Roman" w:hAnsi="Times New Roman"/>
          <w:b/>
          <w:sz w:val="24"/>
          <w:szCs w:val="24"/>
        </w:rPr>
        <w:t xml:space="preserve">1. </w:t>
      </w:r>
      <w:r w:rsidR="00417E22" w:rsidRPr="00EF24FE">
        <w:rPr>
          <w:rFonts w:ascii="Times New Roman" w:hAnsi="Times New Roman"/>
          <w:b/>
          <w:sz w:val="24"/>
          <w:szCs w:val="24"/>
        </w:rPr>
        <w:t>Актуалност на темата</w:t>
      </w:r>
    </w:p>
    <w:p w14:paraId="4B8F6602" w14:textId="5362DAB3" w:rsidR="00256DDC" w:rsidRDefault="00FD7AF9" w:rsidP="00D67807">
      <w:pPr>
        <w:spacing w:after="0" w:line="360" w:lineRule="auto"/>
        <w:ind w:firstLine="709"/>
        <w:jc w:val="both"/>
        <w:rPr>
          <w:rFonts w:ascii="Times New Roman" w:hAnsi="Times New Roman"/>
          <w:sz w:val="24"/>
          <w:szCs w:val="24"/>
          <w:lang w:val="en-US"/>
        </w:rPr>
      </w:pPr>
      <w:r>
        <w:rPr>
          <w:rFonts w:ascii="Times New Roman" w:hAnsi="Times New Roman"/>
          <w:sz w:val="24"/>
          <w:szCs w:val="24"/>
        </w:rPr>
        <w:t xml:space="preserve">Прилагането на агроекологични </w:t>
      </w:r>
      <w:r w:rsidR="0083707A">
        <w:rPr>
          <w:rFonts w:ascii="Times New Roman" w:hAnsi="Times New Roman"/>
          <w:sz w:val="24"/>
          <w:szCs w:val="24"/>
        </w:rPr>
        <w:t xml:space="preserve">практики от земеделските стопани  е предпоставка за  </w:t>
      </w:r>
      <w:r>
        <w:rPr>
          <w:rFonts w:ascii="Times New Roman" w:hAnsi="Times New Roman"/>
          <w:sz w:val="24"/>
          <w:szCs w:val="24"/>
        </w:rPr>
        <w:t>устойчиво селскостопанско развитие и опазване на околната среда.</w:t>
      </w:r>
      <w:r w:rsidR="0083707A">
        <w:rPr>
          <w:rFonts w:ascii="Times New Roman" w:hAnsi="Times New Roman"/>
          <w:sz w:val="24"/>
          <w:szCs w:val="24"/>
        </w:rPr>
        <w:t xml:space="preserve"> Множеството деградационни процеси в природата, в резултат от човешката дейност, налагат търсенето на иновативни решения за смекчаване последиците от изменението </w:t>
      </w:r>
      <w:r w:rsidR="0090275A">
        <w:rPr>
          <w:rFonts w:ascii="Times New Roman" w:hAnsi="Times New Roman"/>
          <w:sz w:val="24"/>
          <w:szCs w:val="24"/>
        </w:rPr>
        <w:t>на</w:t>
      </w:r>
      <w:r w:rsidR="006F3188">
        <w:rPr>
          <w:rFonts w:ascii="Times New Roman" w:hAnsi="Times New Roman"/>
          <w:sz w:val="24"/>
          <w:szCs w:val="24"/>
        </w:rPr>
        <w:t xml:space="preserve"> климата. П</w:t>
      </w:r>
      <w:r>
        <w:rPr>
          <w:rFonts w:ascii="Times New Roman" w:hAnsi="Times New Roman"/>
          <w:sz w:val="24"/>
          <w:szCs w:val="24"/>
        </w:rPr>
        <w:t xml:space="preserve">римери </w:t>
      </w:r>
      <w:r w:rsidR="006F3188">
        <w:rPr>
          <w:rFonts w:ascii="Times New Roman" w:hAnsi="Times New Roman"/>
          <w:sz w:val="24"/>
          <w:szCs w:val="24"/>
        </w:rPr>
        <w:t>за това са</w:t>
      </w:r>
      <w:r>
        <w:rPr>
          <w:rFonts w:ascii="Times New Roman" w:hAnsi="Times New Roman"/>
          <w:sz w:val="24"/>
          <w:szCs w:val="24"/>
        </w:rPr>
        <w:t xml:space="preserve"> з</w:t>
      </w:r>
      <w:r w:rsidRPr="000B6DFB">
        <w:rPr>
          <w:rFonts w:ascii="Times New Roman" w:hAnsi="Times New Roman"/>
          <w:sz w:val="24"/>
          <w:szCs w:val="24"/>
          <w:lang w:val="en-US"/>
        </w:rPr>
        <w:t xml:space="preserve">агубата на </w:t>
      </w:r>
      <w:r>
        <w:rPr>
          <w:rFonts w:ascii="Times New Roman" w:hAnsi="Times New Roman"/>
          <w:sz w:val="24"/>
          <w:szCs w:val="24"/>
        </w:rPr>
        <w:t xml:space="preserve">естествени местообитания, намаляване на </w:t>
      </w:r>
      <w:r w:rsidRPr="000B6DFB">
        <w:rPr>
          <w:rFonts w:ascii="Times New Roman" w:hAnsi="Times New Roman"/>
          <w:sz w:val="24"/>
          <w:szCs w:val="24"/>
          <w:lang w:val="en-US"/>
        </w:rPr>
        <w:t>биологично разнообразие</w:t>
      </w:r>
      <w:r>
        <w:rPr>
          <w:rFonts w:ascii="Times New Roman" w:hAnsi="Times New Roman"/>
          <w:sz w:val="24"/>
          <w:szCs w:val="24"/>
        </w:rPr>
        <w:t>,</w:t>
      </w:r>
      <w:r w:rsidR="006F3188" w:rsidRPr="006F3188">
        <w:t xml:space="preserve"> </w:t>
      </w:r>
      <w:r w:rsidR="006F3188" w:rsidRPr="006F3188">
        <w:rPr>
          <w:rFonts w:ascii="Times New Roman" w:hAnsi="Times New Roman"/>
          <w:sz w:val="24"/>
          <w:szCs w:val="24"/>
        </w:rPr>
        <w:t xml:space="preserve">влошаване на почвеното здраве, </w:t>
      </w:r>
      <w:r>
        <w:rPr>
          <w:rFonts w:ascii="Times New Roman" w:hAnsi="Times New Roman"/>
          <w:sz w:val="24"/>
          <w:szCs w:val="24"/>
        </w:rPr>
        <w:t xml:space="preserve"> увеличаващия се натиск върху природните екосистеми и други. </w:t>
      </w:r>
      <w:r w:rsidR="0083707A">
        <w:rPr>
          <w:rFonts w:ascii="Times New Roman" w:hAnsi="Times New Roman"/>
          <w:sz w:val="24"/>
          <w:szCs w:val="24"/>
        </w:rPr>
        <w:t>Един от начините</w:t>
      </w:r>
      <w:r>
        <w:rPr>
          <w:rFonts w:ascii="Times New Roman" w:hAnsi="Times New Roman"/>
          <w:sz w:val="24"/>
          <w:szCs w:val="24"/>
        </w:rPr>
        <w:t xml:space="preserve"> за решаването на тези проблеми</w:t>
      </w:r>
      <w:r w:rsidR="0083707A">
        <w:rPr>
          <w:rFonts w:ascii="Times New Roman" w:hAnsi="Times New Roman"/>
          <w:sz w:val="24"/>
          <w:szCs w:val="24"/>
        </w:rPr>
        <w:t xml:space="preserve"> е прилагането на иновативни модели на договорни отношения за предоставянето на агроекологични обществени блага (АЕОБ). </w:t>
      </w:r>
      <w:r w:rsidR="000B6DFB">
        <w:rPr>
          <w:rFonts w:ascii="Times New Roman" w:hAnsi="Times New Roman"/>
          <w:sz w:val="24"/>
          <w:szCs w:val="24"/>
        </w:rPr>
        <w:t>А</w:t>
      </w:r>
      <w:r w:rsidR="000B6DFB" w:rsidRPr="000B6DFB">
        <w:rPr>
          <w:rFonts w:ascii="Times New Roman" w:hAnsi="Times New Roman"/>
          <w:sz w:val="24"/>
          <w:szCs w:val="24"/>
          <w:lang w:val="en-US"/>
        </w:rPr>
        <w:t>ктуал</w:t>
      </w:r>
      <w:r w:rsidR="0083707A">
        <w:rPr>
          <w:rFonts w:ascii="Times New Roman" w:hAnsi="Times New Roman"/>
          <w:sz w:val="24"/>
          <w:szCs w:val="24"/>
          <w:lang w:val="en-US"/>
        </w:rPr>
        <w:t>ността на</w:t>
      </w:r>
      <w:r>
        <w:rPr>
          <w:rFonts w:ascii="Times New Roman" w:hAnsi="Times New Roman"/>
          <w:sz w:val="24"/>
          <w:szCs w:val="24"/>
        </w:rPr>
        <w:t xml:space="preserve"> темата на </w:t>
      </w:r>
      <w:r w:rsidR="0083707A">
        <w:rPr>
          <w:rFonts w:ascii="Times New Roman" w:hAnsi="Times New Roman"/>
          <w:sz w:val="24"/>
          <w:szCs w:val="24"/>
          <w:lang w:val="en-US"/>
        </w:rPr>
        <w:t>дисертаци</w:t>
      </w:r>
      <w:r w:rsidR="006F3188">
        <w:rPr>
          <w:rFonts w:ascii="Times New Roman" w:hAnsi="Times New Roman"/>
          <w:sz w:val="24"/>
          <w:szCs w:val="24"/>
        </w:rPr>
        <w:t>ята</w:t>
      </w:r>
      <w:r w:rsidR="0083707A">
        <w:rPr>
          <w:rFonts w:ascii="Times New Roman" w:hAnsi="Times New Roman"/>
          <w:sz w:val="24"/>
          <w:szCs w:val="24"/>
          <w:lang w:val="en-US"/>
        </w:rPr>
        <w:t xml:space="preserve"> се </w:t>
      </w:r>
      <w:r w:rsidR="0083707A">
        <w:rPr>
          <w:rFonts w:ascii="Times New Roman" w:hAnsi="Times New Roman"/>
          <w:sz w:val="24"/>
          <w:szCs w:val="24"/>
        </w:rPr>
        <w:t>определя</w:t>
      </w:r>
      <w:r w:rsidR="0083707A">
        <w:rPr>
          <w:rFonts w:ascii="Times New Roman" w:hAnsi="Times New Roman"/>
          <w:sz w:val="24"/>
          <w:szCs w:val="24"/>
          <w:lang w:val="en-US"/>
        </w:rPr>
        <w:t xml:space="preserve"> </w:t>
      </w:r>
      <w:r w:rsidR="000B6DFB" w:rsidRPr="000B6DFB">
        <w:rPr>
          <w:rFonts w:ascii="Times New Roman" w:hAnsi="Times New Roman"/>
          <w:sz w:val="24"/>
          <w:szCs w:val="24"/>
          <w:lang w:val="en-US"/>
        </w:rPr>
        <w:t xml:space="preserve">от </w:t>
      </w:r>
      <w:r w:rsidR="0083707A">
        <w:rPr>
          <w:rFonts w:ascii="Times New Roman" w:hAnsi="Times New Roman"/>
          <w:sz w:val="24"/>
          <w:szCs w:val="24"/>
        </w:rPr>
        <w:t>непрекъсна</w:t>
      </w:r>
      <w:r w:rsidR="006F3188">
        <w:rPr>
          <w:rFonts w:ascii="Times New Roman" w:hAnsi="Times New Roman"/>
          <w:sz w:val="24"/>
          <w:szCs w:val="24"/>
        </w:rPr>
        <w:t>то</w:t>
      </w:r>
      <w:r w:rsidR="0083707A">
        <w:rPr>
          <w:rFonts w:ascii="Times New Roman" w:hAnsi="Times New Roman"/>
          <w:sz w:val="24"/>
          <w:szCs w:val="24"/>
        </w:rPr>
        <w:t xml:space="preserve"> повишаващите се </w:t>
      </w:r>
      <w:r w:rsidR="0083707A">
        <w:rPr>
          <w:rFonts w:ascii="Times New Roman" w:hAnsi="Times New Roman"/>
          <w:sz w:val="24"/>
          <w:szCs w:val="24"/>
          <w:lang w:val="en-US"/>
        </w:rPr>
        <w:t>предизвикателства</w:t>
      </w:r>
      <w:r w:rsidR="000B6DFB" w:rsidRPr="000B6DFB">
        <w:rPr>
          <w:rFonts w:ascii="Times New Roman" w:hAnsi="Times New Roman"/>
          <w:sz w:val="24"/>
          <w:szCs w:val="24"/>
          <w:lang w:val="en-US"/>
        </w:rPr>
        <w:t xml:space="preserve"> свързани с изменението на климата</w:t>
      </w:r>
      <w:r w:rsidRPr="00FD7AF9">
        <w:rPr>
          <w:rFonts w:ascii="Times New Roman" w:hAnsi="Times New Roman"/>
          <w:sz w:val="24"/>
          <w:szCs w:val="24"/>
          <w:lang w:val="en-US"/>
        </w:rPr>
        <w:t xml:space="preserve"> </w:t>
      </w:r>
      <w:r>
        <w:rPr>
          <w:rFonts w:ascii="Times New Roman" w:hAnsi="Times New Roman"/>
          <w:sz w:val="24"/>
          <w:szCs w:val="24"/>
        </w:rPr>
        <w:t xml:space="preserve">и </w:t>
      </w:r>
      <w:r w:rsidRPr="000B6DFB">
        <w:rPr>
          <w:rFonts w:ascii="Times New Roman" w:hAnsi="Times New Roman"/>
          <w:sz w:val="24"/>
          <w:szCs w:val="24"/>
          <w:lang w:val="en-US"/>
        </w:rPr>
        <w:t xml:space="preserve">необходимостта от </w:t>
      </w:r>
      <w:r>
        <w:rPr>
          <w:rFonts w:ascii="Times New Roman" w:hAnsi="Times New Roman"/>
          <w:sz w:val="24"/>
          <w:szCs w:val="24"/>
        </w:rPr>
        <w:t xml:space="preserve">прилагането на </w:t>
      </w:r>
      <w:r w:rsidRPr="000B6DFB">
        <w:rPr>
          <w:rFonts w:ascii="Times New Roman" w:hAnsi="Times New Roman"/>
          <w:sz w:val="24"/>
          <w:szCs w:val="24"/>
          <w:lang w:val="en-US"/>
        </w:rPr>
        <w:t>устойчиво управление на природните ресурси</w:t>
      </w:r>
      <w:r w:rsidR="0083707A">
        <w:rPr>
          <w:rFonts w:ascii="Times New Roman" w:hAnsi="Times New Roman"/>
          <w:sz w:val="24"/>
          <w:szCs w:val="24"/>
        </w:rPr>
        <w:t xml:space="preserve">. </w:t>
      </w:r>
    </w:p>
    <w:p w14:paraId="727D5EE5" w14:textId="77777777" w:rsidR="00D7366F" w:rsidRDefault="00D11ED1" w:rsidP="00D7366F">
      <w:pPr>
        <w:spacing w:after="0" w:line="360" w:lineRule="auto"/>
        <w:ind w:firstLine="709"/>
        <w:jc w:val="both"/>
        <w:rPr>
          <w:rFonts w:ascii="Times New Roman" w:hAnsi="Times New Roman"/>
          <w:sz w:val="24"/>
          <w:szCs w:val="24"/>
        </w:rPr>
      </w:pPr>
      <w:r w:rsidRPr="0083707A">
        <w:rPr>
          <w:rFonts w:ascii="Times New Roman" w:hAnsi="Times New Roman"/>
          <w:sz w:val="24"/>
          <w:szCs w:val="24"/>
          <w:lang w:val="en-US"/>
        </w:rPr>
        <w:t>Селското стопанство</w:t>
      </w:r>
      <w:r>
        <w:rPr>
          <w:rFonts w:ascii="Times New Roman" w:hAnsi="Times New Roman"/>
          <w:sz w:val="24"/>
          <w:szCs w:val="24"/>
        </w:rPr>
        <w:t xml:space="preserve"> е </w:t>
      </w:r>
      <w:r w:rsidRPr="0083707A">
        <w:rPr>
          <w:rFonts w:ascii="Times New Roman" w:hAnsi="Times New Roman"/>
          <w:sz w:val="24"/>
          <w:szCs w:val="24"/>
          <w:lang w:val="en-US"/>
        </w:rPr>
        <w:t xml:space="preserve">основен </w:t>
      </w:r>
      <w:r>
        <w:rPr>
          <w:rFonts w:ascii="Times New Roman" w:hAnsi="Times New Roman"/>
          <w:sz w:val="24"/>
          <w:szCs w:val="24"/>
        </w:rPr>
        <w:t xml:space="preserve">източник и потребител </w:t>
      </w:r>
      <w:r w:rsidRPr="0083707A">
        <w:rPr>
          <w:rFonts w:ascii="Times New Roman" w:hAnsi="Times New Roman"/>
          <w:sz w:val="24"/>
          <w:szCs w:val="24"/>
          <w:lang w:val="en-US"/>
        </w:rPr>
        <w:t xml:space="preserve">на </w:t>
      </w:r>
      <w:r>
        <w:rPr>
          <w:rFonts w:ascii="Times New Roman" w:hAnsi="Times New Roman"/>
          <w:sz w:val="24"/>
          <w:szCs w:val="24"/>
        </w:rPr>
        <w:t>агро</w:t>
      </w:r>
      <w:r w:rsidRPr="0083707A">
        <w:rPr>
          <w:rFonts w:ascii="Times New Roman" w:hAnsi="Times New Roman"/>
          <w:sz w:val="24"/>
          <w:szCs w:val="24"/>
          <w:lang w:val="en-US"/>
        </w:rPr>
        <w:t>еко</w:t>
      </w:r>
      <w:r>
        <w:rPr>
          <w:rFonts w:ascii="Times New Roman" w:hAnsi="Times New Roman"/>
          <w:sz w:val="24"/>
          <w:szCs w:val="24"/>
        </w:rPr>
        <w:t xml:space="preserve">системните </w:t>
      </w:r>
      <w:r w:rsidRPr="0083707A">
        <w:rPr>
          <w:rFonts w:ascii="Times New Roman" w:hAnsi="Times New Roman"/>
          <w:sz w:val="24"/>
          <w:szCs w:val="24"/>
          <w:lang w:val="en-US"/>
        </w:rPr>
        <w:t xml:space="preserve"> </w:t>
      </w:r>
      <w:r>
        <w:rPr>
          <w:rFonts w:ascii="Times New Roman" w:hAnsi="Times New Roman"/>
          <w:sz w:val="24"/>
          <w:szCs w:val="24"/>
        </w:rPr>
        <w:t>блага, в резултат на което</w:t>
      </w:r>
      <w:r w:rsidRPr="0083707A">
        <w:rPr>
          <w:rFonts w:ascii="Times New Roman" w:hAnsi="Times New Roman"/>
          <w:sz w:val="24"/>
          <w:szCs w:val="24"/>
          <w:lang w:val="en-US"/>
        </w:rPr>
        <w:t xml:space="preserve"> заема ключово място в усилията </w:t>
      </w:r>
      <w:r>
        <w:rPr>
          <w:rFonts w:ascii="Times New Roman" w:hAnsi="Times New Roman"/>
          <w:sz w:val="24"/>
          <w:szCs w:val="24"/>
        </w:rPr>
        <w:t xml:space="preserve">насочени към </w:t>
      </w:r>
      <w:r w:rsidRPr="0083707A">
        <w:rPr>
          <w:rFonts w:ascii="Times New Roman" w:hAnsi="Times New Roman"/>
          <w:sz w:val="24"/>
          <w:szCs w:val="24"/>
          <w:lang w:val="en-US"/>
        </w:rPr>
        <w:t>постигане</w:t>
      </w:r>
      <w:r>
        <w:rPr>
          <w:rFonts w:ascii="Times New Roman" w:hAnsi="Times New Roman"/>
          <w:sz w:val="24"/>
          <w:szCs w:val="24"/>
        </w:rPr>
        <w:t xml:space="preserve">то на </w:t>
      </w:r>
      <w:r>
        <w:rPr>
          <w:rFonts w:ascii="Times New Roman" w:hAnsi="Times New Roman"/>
          <w:sz w:val="24"/>
          <w:szCs w:val="24"/>
          <w:lang w:val="en-US"/>
        </w:rPr>
        <w:t xml:space="preserve">устойчиво развитие и </w:t>
      </w:r>
      <w:r w:rsidRPr="0083707A">
        <w:rPr>
          <w:rFonts w:ascii="Times New Roman" w:hAnsi="Times New Roman"/>
          <w:sz w:val="24"/>
          <w:szCs w:val="24"/>
          <w:lang w:val="en-US"/>
        </w:rPr>
        <w:t xml:space="preserve"> </w:t>
      </w:r>
      <w:r>
        <w:rPr>
          <w:rFonts w:ascii="Times New Roman" w:hAnsi="Times New Roman"/>
          <w:sz w:val="24"/>
          <w:szCs w:val="24"/>
        </w:rPr>
        <w:t>управление на природните ресурси</w:t>
      </w:r>
      <w:r w:rsidRPr="0083707A">
        <w:rPr>
          <w:rFonts w:ascii="Times New Roman" w:hAnsi="Times New Roman"/>
          <w:sz w:val="24"/>
          <w:szCs w:val="24"/>
          <w:lang w:val="en-US"/>
        </w:rPr>
        <w:t>.</w:t>
      </w:r>
      <w:r>
        <w:rPr>
          <w:rFonts w:ascii="Times New Roman" w:hAnsi="Times New Roman"/>
          <w:sz w:val="24"/>
          <w:szCs w:val="24"/>
        </w:rPr>
        <w:t xml:space="preserve"> През 1992 г.  се предприема широкомащабна реформа в </w:t>
      </w:r>
      <w:r w:rsidR="00EF24FE">
        <w:rPr>
          <w:rFonts w:ascii="Times New Roman" w:hAnsi="Times New Roman"/>
          <w:sz w:val="24"/>
          <w:szCs w:val="24"/>
        </w:rPr>
        <w:t>Общата селскостопанска политика (</w:t>
      </w:r>
      <w:r>
        <w:rPr>
          <w:rFonts w:ascii="Times New Roman" w:hAnsi="Times New Roman"/>
          <w:sz w:val="24"/>
          <w:szCs w:val="24"/>
        </w:rPr>
        <w:t>ОСП</w:t>
      </w:r>
      <w:r w:rsidR="00EF24FE">
        <w:rPr>
          <w:rFonts w:ascii="Times New Roman" w:hAnsi="Times New Roman"/>
          <w:sz w:val="24"/>
          <w:szCs w:val="24"/>
        </w:rPr>
        <w:t>) на Европейския съюз (ЕС)</w:t>
      </w:r>
      <w:r>
        <w:rPr>
          <w:rFonts w:ascii="Times New Roman" w:hAnsi="Times New Roman"/>
          <w:sz w:val="24"/>
          <w:szCs w:val="24"/>
        </w:rPr>
        <w:t>, като се променя подхода свързан с подкрепата на земеделските стопани (ЗС). О</w:t>
      </w:r>
      <w:r w:rsidRPr="009D577D">
        <w:rPr>
          <w:rFonts w:ascii="Times New Roman" w:hAnsi="Times New Roman"/>
          <w:sz w:val="24"/>
          <w:szCs w:val="24"/>
        </w:rPr>
        <w:t>пределят</w:t>
      </w:r>
      <w:r>
        <w:rPr>
          <w:rFonts w:ascii="Times New Roman" w:hAnsi="Times New Roman"/>
          <w:sz w:val="24"/>
          <w:szCs w:val="24"/>
        </w:rPr>
        <w:t xml:space="preserve"> се за първи път </w:t>
      </w:r>
      <w:r w:rsidR="00EF24FE">
        <w:rPr>
          <w:rFonts w:ascii="Times New Roman" w:hAnsi="Times New Roman"/>
          <w:sz w:val="24"/>
          <w:szCs w:val="24"/>
        </w:rPr>
        <w:t xml:space="preserve">стимули </w:t>
      </w:r>
      <w:r w:rsidRPr="009D577D">
        <w:rPr>
          <w:rFonts w:ascii="Times New Roman" w:hAnsi="Times New Roman"/>
          <w:sz w:val="24"/>
          <w:szCs w:val="24"/>
        </w:rPr>
        <w:t>насочени към опазване на околната среда и  подобряване качеството на храните.</w:t>
      </w:r>
      <w:r>
        <w:rPr>
          <w:rFonts w:ascii="Times New Roman" w:hAnsi="Times New Roman"/>
          <w:sz w:val="24"/>
          <w:szCs w:val="24"/>
        </w:rPr>
        <w:t xml:space="preserve"> </w:t>
      </w:r>
      <w:r w:rsidR="002E293C">
        <w:rPr>
          <w:rFonts w:ascii="Times New Roman" w:hAnsi="Times New Roman"/>
          <w:sz w:val="24"/>
          <w:szCs w:val="24"/>
        </w:rPr>
        <w:t>И</w:t>
      </w:r>
      <w:r w:rsidRPr="009D577D">
        <w:rPr>
          <w:rFonts w:ascii="Times New Roman" w:hAnsi="Times New Roman"/>
          <w:sz w:val="24"/>
          <w:szCs w:val="24"/>
        </w:rPr>
        <w:t xml:space="preserve">ма изследвания, които показват, че </w:t>
      </w:r>
      <w:r w:rsidR="00EF24FE">
        <w:rPr>
          <w:rFonts w:ascii="Times New Roman" w:hAnsi="Times New Roman"/>
          <w:sz w:val="24"/>
          <w:szCs w:val="24"/>
        </w:rPr>
        <w:t xml:space="preserve">в следващите периоди </w:t>
      </w:r>
      <w:r w:rsidRPr="009D577D">
        <w:rPr>
          <w:rFonts w:ascii="Times New Roman" w:hAnsi="Times New Roman"/>
          <w:sz w:val="24"/>
          <w:szCs w:val="24"/>
        </w:rPr>
        <w:t>не се наблюдават категорични положителни ефекти върху биоразнообразието и други елементи на околната среда (</w:t>
      </w:r>
      <w:r w:rsidR="002E293C" w:rsidRPr="002E293C">
        <w:rPr>
          <w:rFonts w:ascii="Times New Roman" w:hAnsi="Times New Roman"/>
          <w:sz w:val="24"/>
          <w:szCs w:val="24"/>
        </w:rPr>
        <w:t>European Court of Auditors, 2011</w:t>
      </w:r>
      <w:r w:rsidRPr="009D577D">
        <w:rPr>
          <w:rFonts w:ascii="Times New Roman" w:hAnsi="Times New Roman"/>
          <w:sz w:val="24"/>
          <w:szCs w:val="24"/>
        </w:rPr>
        <w:t xml:space="preserve">). </w:t>
      </w:r>
      <w:r w:rsidR="00D7366F" w:rsidRPr="00D7366F">
        <w:rPr>
          <w:rFonts w:ascii="Times New Roman" w:hAnsi="Times New Roman"/>
          <w:sz w:val="24"/>
          <w:szCs w:val="24"/>
        </w:rPr>
        <w:t xml:space="preserve">С цел повишаване на ефективността и подобряване на екологичната насоченост е необходима промяна в ОСП и обвързване на прилаганите стимулите с постигнати резултати. </w:t>
      </w:r>
    </w:p>
    <w:p w14:paraId="2D615CA3" w14:textId="141486A0" w:rsidR="00C1640C" w:rsidRDefault="00D11ED1" w:rsidP="00D7366F">
      <w:pPr>
        <w:spacing w:after="0" w:line="360" w:lineRule="auto"/>
        <w:ind w:firstLine="709"/>
        <w:jc w:val="both"/>
        <w:rPr>
          <w:rFonts w:ascii="Times New Roman" w:hAnsi="Times New Roman"/>
          <w:sz w:val="24"/>
          <w:szCs w:val="24"/>
        </w:rPr>
      </w:pPr>
      <w:r>
        <w:rPr>
          <w:rFonts w:ascii="Times New Roman" w:hAnsi="Times New Roman"/>
          <w:sz w:val="24"/>
          <w:szCs w:val="24"/>
        </w:rPr>
        <w:t xml:space="preserve">За периода 2023-2027 г. ОСП на ЕС, чрез прилагането на стратегически планове за развитие на земеделието, предоставя възможност за допълнително стимулиране и внедряване на иновативни модели на договори за предоставяне на АЕОБ. </w:t>
      </w:r>
      <w:r w:rsidR="00970F3D">
        <w:rPr>
          <w:rFonts w:ascii="Times New Roman" w:hAnsi="Times New Roman"/>
          <w:sz w:val="24"/>
          <w:szCs w:val="24"/>
        </w:rPr>
        <w:t>Все повече внимание се обръща на начина, по който земеделските стопани взимат управленски решения. Обвързването на стимулите за предоставяне на АЕОБ от земеделските стопани с постигането на резултати</w:t>
      </w:r>
      <w:r w:rsidR="00D67807">
        <w:rPr>
          <w:rFonts w:ascii="Times New Roman" w:hAnsi="Times New Roman"/>
          <w:sz w:val="24"/>
          <w:szCs w:val="24"/>
        </w:rPr>
        <w:t>,</w:t>
      </w:r>
      <w:r w:rsidR="00970F3D">
        <w:rPr>
          <w:rFonts w:ascii="Times New Roman" w:hAnsi="Times New Roman"/>
          <w:sz w:val="24"/>
          <w:szCs w:val="24"/>
        </w:rPr>
        <w:t xml:space="preserve"> </w:t>
      </w:r>
      <w:r w:rsidR="00EF24FE">
        <w:rPr>
          <w:rFonts w:ascii="Times New Roman" w:hAnsi="Times New Roman"/>
          <w:sz w:val="24"/>
          <w:szCs w:val="24"/>
        </w:rPr>
        <w:t xml:space="preserve">е възможност за </w:t>
      </w:r>
      <w:r w:rsidR="00970F3D">
        <w:rPr>
          <w:rFonts w:ascii="Times New Roman" w:hAnsi="Times New Roman"/>
          <w:sz w:val="24"/>
          <w:szCs w:val="24"/>
        </w:rPr>
        <w:t>подоб</w:t>
      </w:r>
      <w:r w:rsidR="00EF24FE">
        <w:rPr>
          <w:rFonts w:ascii="Times New Roman" w:hAnsi="Times New Roman"/>
          <w:sz w:val="24"/>
          <w:szCs w:val="24"/>
        </w:rPr>
        <w:t>ряване на</w:t>
      </w:r>
      <w:r w:rsidR="00970F3D">
        <w:rPr>
          <w:rFonts w:ascii="Times New Roman" w:hAnsi="Times New Roman"/>
          <w:sz w:val="24"/>
          <w:szCs w:val="24"/>
        </w:rPr>
        <w:t xml:space="preserve"> ефективността при разходването на публични средства. За постигането на тези резултати </w:t>
      </w:r>
      <w:r w:rsidR="00EF24FE">
        <w:rPr>
          <w:rFonts w:ascii="Times New Roman" w:hAnsi="Times New Roman"/>
          <w:sz w:val="24"/>
          <w:szCs w:val="24"/>
        </w:rPr>
        <w:t xml:space="preserve">е необходима </w:t>
      </w:r>
      <w:r w:rsidR="00EF24FE">
        <w:rPr>
          <w:rFonts w:ascii="Times New Roman" w:hAnsi="Times New Roman"/>
          <w:sz w:val="24"/>
          <w:szCs w:val="24"/>
        </w:rPr>
        <w:lastRenderedPageBreak/>
        <w:t>промяна на съществу</w:t>
      </w:r>
      <w:r w:rsidR="00970F3D">
        <w:rPr>
          <w:rFonts w:ascii="Times New Roman" w:hAnsi="Times New Roman"/>
          <w:sz w:val="24"/>
          <w:szCs w:val="24"/>
        </w:rPr>
        <w:t>ващите модели  на договорни отношения</w:t>
      </w:r>
      <w:r w:rsidR="00EF24FE">
        <w:rPr>
          <w:rFonts w:ascii="Times New Roman" w:hAnsi="Times New Roman"/>
          <w:sz w:val="24"/>
          <w:szCs w:val="24"/>
        </w:rPr>
        <w:t xml:space="preserve"> с иновативни за предоставяне на АЕОБ.</w:t>
      </w:r>
    </w:p>
    <w:p w14:paraId="0B2B941D" w14:textId="77777777" w:rsidR="00C1640C" w:rsidRDefault="00C1640C" w:rsidP="00C1640C">
      <w:pPr>
        <w:shd w:val="clear" w:color="auto" w:fill="FEFEFE"/>
        <w:spacing w:after="0" w:line="360" w:lineRule="auto"/>
        <w:ind w:firstLine="708"/>
        <w:jc w:val="both"/>
        <w:rPr>
          <w:rFonts w:ascii="Times New Roman" w:hAnsi="Times New Roman"/>
          <w:sz w:val="24"/>
          <w:szCs w:val="24"/>
        </w:rPr>
      </w:pPr>
      <w:r>
        <w:rPr>
          <w:rFonts w:ascii="Times New Roman" w:hAnsi="Times New Roman"/>
          <w:sz w:val="24"/>
          <w:szCs w:val="24"/>
        </w:rPr>
        <w:t>Актуалността на дисертацията се определя от съчетаването на различни процеси, ключови документи и фактори в земеделие</w:t>
      </w:r>
      <w:r w:rsidR="00EF24FE">
        <w:rPr>
          <w:rFonts w:ascii="Times New Roman" w:hAnsi="Times New Roman"/>
          <w:sz w:val="24"/>
          <w:szCs w:val="24"/>
        </w:rPr>
        <w:t>то</w:t>
      </w:r>
      <w:r>
        <w:rPr>
          <w:rFonts w:ascii="Times New Roman" w:hAnsi="Times New Roman"/>
          <w:sz w:val="24"/>
          <w:szCs w:val="24"/>
        </w:rPr>
        <w:t xml:space="preserve">. Основните от тях са: </w:t>
      </w:r>
    </w:p>
    <w:p w14:paraId="21DDC72C" w14:textId="77777777" w:rsidR="00C1640C" w:rsidRDefault="00C1640C" w:rsidP="009A1606">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 xml:space="preserve">Развитие и реформиране на ОСП на ЕС в посока предоставяне на АЕОБ; </w:t>
      </w:r>
    </w:p>
    <w:p w14:paraId="542EA405" w14:textId="77777777" w:rsidR="00C1640C" w:rsidRDefault="00C1640C" w:rsidP="009A1606">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Европейският зелен пакт като част от архитектурата на ЕС;</w:t>
      </w:r>
    </w:p>
    <w:p w14:paraId="5B50ABBB" w14:textId="5B53400F" w:rsidR="00D11ED1" w:rsidRDefault="00D11ED1" w:rsidP="009A1606">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П</w:t>
      </w:r>
      <w:r w:rsidRPr="00D11ED1">
        <w:rPr>
          <w:rFonts w:ascii="Times New Roman" w:hAnsi="Times New Roman"/>
          <w:sz w:val="24"/>
          <w:szCs w:val="24"/>
        </w:rPr>
        <w:t>о-ефективно използване</w:t>
      </w:r>
      <w:r>
        <w:rPr>
          <w:rFonts w:ascii="Times New Roman" w:hAnsi="Times New Roman"/>
          <w:sz w:val="24"/>
          <w:szCs w:val="24"/>
        </w:rPr>
        <w:t xml:space="preserve"> и разпределяне</w:t>
      </w:r>
      <w:r w:rsidRPr="00D11ED1">
        <w:rPr>
          <w:rFonts w:ascii="Times New Roman" w:hAnsi="Times New Roman"/>
          <w:sz w:val="24"/>
          <w:szCs w:val="24"/>
        </w:rPr>
        <w:t xml:space="preserve"> на публичните средства в земеделието </w:t>
      </w:r>
      <w:r>
        <w:rPr>
          <w:rFonts w:ascii="Times New Roman" w:hAnsi="Times New Roman"/>
          <w:sz w:val="24"/>
          <w:szCs w:val="24"/>
        </w:rPr>
        <w:t xml:space="preserve">чрез </w:t>
      </w:r>
      <w:r w:rsidRPr="00D11ED1">
        <w:rPr>
          <w:rFonts w:ascii="Times New Roman" w:hAnsi="Times New Roman"/>
          <w:sz w:val="24"/>
          <w:szCs w:val="24"/>
        </w:rPr>
        <w:t>преминаване към договор</w:t>
      </w:r>
      <w:r>
        <w:rPr>
          <w:rFonts w:ascii="Times New Roman" w:hAnsi="Times New Roman"/>
          <w:sz w:val="24"/>
          <w:szCs w:val="24"/>
        </w:rPr>
        <w:t>ни отношения</w:t>
      </w:r>
      <w:r w:rsidRPr="00D11ED1">
        <w:rPr>
          <w:rFonts w:ascii="Times New Roman" w:hAnsi="Times New Roman"/>
          <w:sz w:val="24"/>
          <w:szCs w:val="24"/>
        </w:rPr>
        <w:t>, при които</w:t>
      </w:r>
      <w:r w:rsidR="00492E87">
        <w:rPr>
          <w:rFonts w:ascii="Times New Roman" w:hAnsi="Times New Roman"/>
          <w:sz w:val="24"/>
          <w:szCs w:val="24"/>
        </w:rPr>
        <w:t xml:space="preserve"> плащането е обвързано с </w:t>
      </w:r>
      <w:r w:rsidR="00492E87" w:rsidRPr="00135FEF">
        <w:rPr>
          <w:rFonts w:ascii="Times New Roman" w:hAnsi="Times New Roman"/>
          <w:sz w:val="24"/>
          <w:szCs w:val="24"/>
        </w:rPr>
        <w:t>постиг</w:t>
      </w:r>
      <w:r w:rsidRPr="00135FEF">
        <w:rPr>
          <w:rFonts w:ascii="Times New Roman" w:hAnsi="Times New Roman"/>
          <w:sz w:val="24"/>
          <w:szCs w:val="24"/>
        </w:rPr>
        <w:t>а</w:t>
      </w:r>
      <w:r w:rsidR="00135FEF" w:rsidRPr="00135FEF">
        <w:rPr>
          <w:rFonts w:ascii="Times New Roman" w:hAnsi="Times New Roman"/>
          <w:sz w:val="24"/>
          <w:szCs w:val="24"/>
        </w:rPr>
        <w:t>не</w:t>
      </w:r>
      <w:r w:rsidRPr="00135FEF">
        <w:rPr>
          <w:rFonts w:ascii="Times New Roman" w:hAnsi="Times New Roman"/>
          <w:sz w:val="24"/>
          <w:szCs w:val="24"/>
        </w:rPr>
        <w:t xml:space="preserve">то </w:t>
      </w:r>
      <w:r>
        <w:rPr>
          <w:rFonts w:ascii="Times New Roman" w:hAnsi="Times New Roman"/>
          <w:sz w:val="24"/>
          <w:szCs w:val="24"/>
        </w:rPr>
        <w:t xml:space="preserve">на </w:t>
      </w:r>
      <w:r w:rsidR="00EF24FE">
        <w:rPr>
          <w:rFonts w:ascii="Times New Roman" w:hAnsi="Times New Roman"/>
          <w:sz w:val="24"/>
          <w:szCs w:val="24"/>
        </w:rPr>
        <w:t>конкретни резултати</w:t>
      </w:r>
      <w:r>
        <w:rPr>
          <w:rFonts w:ascii="Times New Roman" w:hAnsi="Times New Roman"/>
          <w:sz w:val="24"/>
          <w:szCs w:val="24"/>
        </w:rPr>
        <w:t>;</w:t>
      </w:r>
    </w:p>
    <w:p w14:paraId="23CD656E" w14:textId="7C903374" w:rsidR="000E7E46" w:rsidRPr="000E7E46" w:rsidRDefault="000E7E46" w:rsidP="000E7E46">
      <w:pPr>
        <w:pStyle w:val="a4"/>
        <w:numPr>
          <w:ilvl w:val="0"/>
          <w:numId w:val="1"/>
        </w:numPr>
        <w:spacing w:after="0" w:line="360" w:lineRule="auto"/>
        <w:ind w:left="1423" w:hanging="357"/>
        <w:rPr>
          <w:rFonts w:ascii="Times New Roman" w:hAnsi="Times New Roman"/>
          <w:sz w:val="24"/>
          <w:szCs w:val="24"/>
        </w:rPr>
      </w:pPr>
      <w:r w:rsidRPr="000E7E46">
        <w:rPr>
          <w:rFonts w:ascii="Times New Roman" w:hAnsi="Times New Roman"/>
          <w:sz w:val="24"/>
          <w:szCs w:val="24"/>
        </w:rPr>
        <w:t>Нуждата от актуални изследвания в България  насочени към подобряване на ефективността на договорните отношения при предоставяне на AEOБ;</w:t>
      </w:r>
    </w:p>
    <w:p w14:paraId="40D9109B" w14:textId="77777777" w:rsidR="00D11ED1" w:rsidRDefault="00D11ED1" w:rsidP="00D11ED1">
      <w:pPr>
        <w:spacing w:after="0" w:line="360" w:lineRule="auto"/>
        <w:ind w:firstLine="708"/>
        <w:jc w:val="both"/>
        <w:rPr>
          <w:rFonts w:ascii="Times New Roman" w:hAnsi="Times New Roman"/>
          <w:sz w:val="24"/>
          <w:szCs w:val="24"/>
        </w:rPr>
      </w:pPr>
    </w:p>
    <w:p w14:paraId="625EE4D2" w14:textId="77777777" w:rsidR="00D11ED1" w:rsidRPr="00EF24FE" w:rsidRDefault="00D11ED1" w:rsidP="00D11ED1">
      <w:pPr>
        <w:spacing w:after="0" w:line="360" w:lineRule="auto"/>
        <w:ind w:firstLine="708"/>
        <w:jc w:val="both"/>
        <w:rPr>
          <w:rFonts w:ascii="Times New Roman" w:hAnsi="Times New Roman"/>
          <w:b/>
          <w:sz w:val="24"/>
          <w:szCs w:val="24"/>
        </w:rPr>
      </w:pPr>
      <w:r w:rsidRPr="00EF24FE">
        <w:rPr>
          <w:rFonts w:ascii="Times New Roman" w:hAnsi="Times New Roman"/>
          <w:b/>
          <w:sz w:val="24"/>
          <w:szCs w:val="24"/>
        </w:rPr>
        <w:t>2. Теза, цел, задачи и ограничения на дисертационния труд</w:t>
      </w:r>
    </w:p>
    <w:p w14:paraId="286CE940" w14:textId="77777777" w:rsidR="00F80B03" w:rsidRPr="00F80B03" w:rsidRDefault="003316D2" w:rsidP="00F80B03">
      <w:pPr>
        <w:shd w:val="clear" w:color="auto" w:fill="FEFEFE"/>
        <w:spacing w:line="360" w:lineRule="auto"/>
        <w:ind w:firstLine="709"/>
        <w:jc w:val="both"/>
        <w:rPr>
          <w:rFonts w:ascii="Times New Roman" w:eastAsia="Times New Roman" w:hAnsi="Times New Roman"/>
          <w:sz w:val="24"/>
          <w:szCs w:val="24"/>
          <w:lang w:eastAsia="bg-BG"/>
        </w:rPr>
      </w:pPr>
      <w:r>
        <w:rPr>
          <w:rFonts w:ascii="Times New Roman" w:hAnsi="Times New Roman"/>
          <w:b/>
          <w:sz w:val="24"/>
          <w:szCs w:val="24"/>
        </w:rPr>
        <w:t xml:space="preserve">Теза на дисертационния труд: </w:t>
      </w:r>
      <w:r w:rsidR="00F80B03" w:rsidRPr="00F80B03">
        <w:rPr>
          <w:rFonts w:ascii="Times New Roman" w:eastAsia="Times New Roman" w:hAnsi="Times New Roman"/>
          <w:sz w:val="24"/>
          <w:szCs w:val="24"/>
          <w:lang w:eastAsia="bg-BG"/>
        </w:rPr>
        <w:t>Промяната на договорните отношения за предоставяне на АЕОБ в рамките на ОСП  от традиционни - базирани на плащания на площ, към иновативни - базирани на резултати, ще повиши ефективността при предоставянето на АЕОБ.</w:t>
      </w:r>
    </w:p>
    <w:p w14:paraId="03E85861" w14:textId="77777777" w:rsidR="00F80B03" w:rsidRPr="00F80B03" w:rsidRDefault="003316D2" w:rsidP="00F80B03">
      <w:pPr>
        <w:spacing w:after="0" w:line="360" w:lineRule="auto"/>
        <w:ind w:firstLine="709"/>
        <w:jc w:val="both"/>
        <w:rPr>
          <w:rFonts w:ascii="Times New Roman" w:hAnsi="Times New Roman"/>
          <w:sz w:val="24"/>
          <w:szCs w:val="24"/>
        </w:rPr>
      </w:pPr>
      <w:r>
        <w:rPr>
          <w:rFonts w:ascii="Times New Roman" w:hAnsi="Times New Roman"/>
          <w:b/>
          <w:sz w:val="24"/>
          <w:szCs w:val="24"/>
        </w:rPr>
        <w:t xml:space="preserve">Цел на изследването: </w:t>
      </w:r>
      <w:r w:rsidR="00F80B03" w:rsidRPr="00F80B03">
        <w:rPr>
          <w:rFonts w:ascii="Times New Roman" w:hAnsi="Times New Roman"/>
          <w:sz w:val="24"/>
          <w:szCs w:val="24"/>
        </w:rPr>
        <w:t>Целта на дисертационния труд е да се идентифицират, изследват и адаптират подходящи иновационни модели на договорни отношения, които да повишат ефективността на договорите при доставка на АЕОБ.</w:t>
      </w:r>
    </w:p>
    <w:p w14:paraId="55463251" w14:textId="2E36B5C7" w:rsidR="003316D2" w:rsidRDefault="003316D2" w:rsidP="00776721">
      <w:pPr>
        <w:spacing w:after="0" w:line="360" w:lineRule="auto"/>
        <w:ind w:firstLine="709"/>
        <w:jc w:val="both"/>
        <w:rPr>
          <w:rFonts w:ascii="Times New Roman" w:hAnsi="Times New Roman"/>
          <w:sz w:val="24"/>
          <w:szCs w:val="24"/>
        </w:rPr>
      </w:pPr>
      <w:r>
        <w:rPr>
          <w:rFonts w:ascii="Times New Roman" w:hAnsi="Times New Roman"/>
          <w:sz w:val="24"/>
          <w:szCs w:val="24"/>
        </w:rPr>
        <w:t xml:space="preserve">За изпълнението на целта е предвидено решаването на следните </w:t>
      </w:r>
      <w:r>
        <w:rPr>
          <w:rFonts w:ascii="Times New Roman" w:hAnsi="Times New Roman"/>
          <w:b/>
          <w:sz w:val="24"/>
          <w:szCs w:val="24"/>
        </w:rPr>
        <w:t>задачи</w:t>
      </w:r>
      <w:r>
        <w:rPr>
          <w:rFonts w:ascii="Times New Roman" w:hAnsi="Times New Roman"/>
          <w:sz w:val="24"/>
          <w:szCs w:val="24"/>
        </w:rPr>
        <w:t>:</w:t>
      </w:r>
    </w:p>
    <w:p w14:paraId="1D983CCB" w14:textId="77777777" w:rsidR="00F80B03" w:rsidRPr="00F80B03" w:rsidRDefault="00F80B03" w:rsidP="00F80B03">
      <w:pPr>
        <w:numPr>
          <w:ilvl w:val="0"/>
          <w:numId w:val="37"/>
        </w:numPr>
        <w:shd w:val="clear" w:color="auto" w:fill="FEFEFE"/>
        <w:spacing w:after="0" w:line="360" w:lineRule="auto"/>
        <w:jc w:val="both"/>
        <w:rPr>
          <w:rFonts w:ascii="Times New Roman" w:eastAsia="Times New Roman" w:hAnsi="Times New Roman"/>
          <w:sz w:val="24"/>
          <w:szCs w:val="24"/>
        </w:rPr>
      </w:pPr>
      <w:r w:rsidRPr="00F80B03">
        <w:rPr>
          <w:rFonts w:ascii="Times New Roman" w:hAnsi="Times New Roman"/>
          <w:sz w:val="24"/>
          <w:szCs w:val="24"/>
        </w:rPr>
        <w:t>Да се изследват теоретичните основи на агроекологичните блага и иновационните  модели на договорни отношения  за доставка на АЕОБ;</w:t>
      </w:r>
    </w:p>
    <w:p w14:paraId="7460EEAA" w14:textId="77777777" w:rsidR="00F80B03" w:rsidRPr="00F80B03" w:rsidRDefault="00F80B03" w:rsidP="00F80B03">
      <w:pPr>
        <w:numPr>
          <w:ilvl w:val="0"/>
          <w:numId w:val="37"/>
        </w:numPr>
        <w:shd w:val="clear" w:color="auto" w:fill="FEFEFE"/>
        <w:spacing w:after="0" w:line="360" w:lineRule="auto"/>
        <w:jc w:val="both"/>
        <w:rPr>
          <w:rFonts w:ascii="Times New Roman" w:hAnsi="Times New Roman"/>
          <w:sz w:val="24"/>
          <w:szCs w:val="24"/>
        </w:rPr>
      </w:pPr>
      <w:r w:rsidRPr="00F80B03">
        <w:rPr>
          <w:rFonts w:ascii="Times New Roman" w:hAnsi="Times New Roman"/>
          <w:sz w:val="24"/>
          <w:szCs w:val="24"/>
        </w:rPr>
        <w:t>Да се анализират нагласите на земеделските стопани за участие в иновационен модел на договорни отношения за доставка на АЕОБ;</w:t>
      </w:r>
    </w:p>
    <w:p w14:paraId="45B0F56E" w14:textId="77777777" w:rsidR="00F80B03" w:rsidRPr="00F80B03" w:rsidRDefault="00F80B03" w:rsidP="00F80B03">
      <w:pPr>
        <w:numPr>
          <w:ilvl w:val="0"/>
          <w:numId w:val="37"/>
        </w:numPr>
        <w:shd w:val="clear" w:color="auto" w:fill="FEFEFE"/>
        <w:spacing w:after="0" w:line="360" w:lineRule="auto"/>
        <w:jc w:val="both"/>
        <w:rPr>
          <w:rFonts w:ascii="Times New Roman" w:hAnsi="Times New Roman"/>
          <w:sz w:val="24"/>
          <w:szCs w:val="24"/>
        </w:rPr>
      </w:pPr>
      <w:r w:rsidRPr="00F80B03">
        <w:rPr>
          <w:rFonts w:ascii="Times New Roman" w:hAnsi="Times New Roman"/>
          <w:sz w:val="24"/>
          <w:szCs w:val="24"/>
        </w:rPr>
        <w:t>Да се тестват иновационните модели, свързани с договорните отношения за предоставяне на АЕОБ;</w:t>
      </w:r>
    </w:p>
    <w:p w14:paraId="30C45899" w14:textId="77777777" w:rsidR="00F80B03" w:rsidRPr="00F80B03" w:rsidRDefault="00F80B03" w:rsidP="00F80B03">
      <w:pPr>
        <w:numPr>
          <w:ilvl w:val="0"/>
          <w:numId w:val="37"/>
        </w:numPr>
        <w:shd w:val="clear" w:color="auto" w:fill="FEFEFE"/>
        <w:spacing w:after="0" w:line="360" w:lineRule="auto"/>
        <w:jc w:val="both"/>
        <w:rPr>
          <w:rFonts w:ascii="Times New Roman" w:hAnsi="Times New Roman"/>
          <w:sz w:val="24"/>
          <w:szCs w:val="24"/>
        </w:rPr>
      </w:pPr>
      <w:r w:rsidRPr="00F80B03">
        <w:rPr>
          <w:rFonts w:ascii="Times New Roman" w:hAnsi="Times New Roman"/>
          <w:sz w:val="24"/>
          <w:szCs w:val="24"/>
        </w:rPr>
        <w:t>Да се изследват възможностите за въвеждане на финансови стимули за доставка на АЕОБ, базирани на постигнати резултати за намаляване на водната ерозия;</w:t>
      </w:r>
    </w:p>
    <w:p w14:paraId="7787C50A" w14:textId="77777777" w:rsidR="00F80B03" w:rsidRPr="00F80B03" w:rsidRDefault="00F80B03" w:rsidP="00F80B03">
      <w:pPr>
        <w:numPr>
          <w:ilvl w:val="0"/>
          <w:numId w:val="37"/>
        </w:numPr>
        <w:shd w:val="clear" w:color="auto" w:fill="FEFEFE"/>
        <w:spacing w:after="0" w:line="360" w:lineRule="auto"/>
        <w:jc w:val="both"/>
        <w:rPr>
          <w:rFonts w:ascii="Times New Roman" w:hAnsi="Times New Roman"/>
          <w:sz w:val="24"/>
          <w:szCs w:val="24"/>
        </w:rPr>
      </w:pPr>
      <w:r w:rsidRPr="00F80B03">
        <w:rPr>
          <w:rFonts w:ascii="Times New Roman" w:hAnsi="Times New Roman"/>
          <w:sz w:val="24"/>
          <w:szCs w:val="24"/>
        </w:rPr>
        <w:t>Да се разработят препоръки за подобряване на договорните отношения за предоставяне на АЕОБ.</w:t>
      </w:r>
    </w:p>
    <w:p w14:paraId="2E2FDB23" w14:textId="4AF0E227" w:rsidR="00F80B03" w:rsidRPr="00F80B03" w:rsidRDefault="003316D2" w:rsidP="00F80B03">
      <w:pPr>
        <w:shd w:val="clear" w:color="auto" w:fill="FEFEFE"/>
        <w:spacing w:line="360" w:lineRule="auto"/>
        <w:ind w:firstLine="709"/>
        <w:jc w:val="both"/>
        <w:rPr>
          <w:rFonts w:ascii="Times New Roman" w:eastAsia="Times New Roman" w:hAnsi="Times New Roman"/>
          <w:sz w:val="24"/>
          <w:szCs w:val="24"/>
          <w:lang w:eastAsia="bg-BG"/>
        </w:rPr>
      </w:pPr>
      <w:r>
        <w:rPr>
          <w:rFonts w:ascii="Times New Roman" w:hAnsi="Times New Roman"/>
          <w:b/>
          <w:sz w:val="24"/>
          <w:szCs w:val="24"/>
        </w:rPr>
        <w:t xml:space="preserve">Предмет на изследването </w:t>
      </w:r>
      <w:r w:rsidR="00F80B03" w:rsidRPr="00F80B03">
        <w:rPr>
          <w:rFonts w:ascii="Times New Roman" w:eastAsia="Times New Roman" w:hAnsi="Times New Roman"/>
          <w:sz w:val="24"/>
          <w:szCs w:val="24"/>
          <w:lang w:eastAsia="bg-BG"/>
        </w:rPr>
        <w:t>са иновационните модели на договорни отношения за доставка на АЕОБ от земеделските стопани.</w:t>
      </w:r>
    </w:p>
    <w:p w14:paraId="2D04189E" w14:textId="1471351C" w:rsidR="00F80B03" w:rsidRPr="00F80B03" w:rsidRDefault="003316D2" w:rsidP="00F80B03">
      <w:pPr>
        <w:shd w:val="clear" w:color="auto" w:fill="FEFEFE"/>
        <w:spacing w:line="360" w:lineRule="auto"/>
        <w:ind w:firstLine="709"/>
        <w:jc w:val="both"/>
        <w:rPr>
          <w:rFonts w:ascii="Times New Roman" w:eastAsia="Times New Roman" w:hAnsi="Times New Roman"/>
          <w:sz w:val="24"/>
          <w:szCs w:val="24"/>
          <w:lang w:eastAsia="bg-BG"/>
        </w:rPr>
      </w:pPr>
      <w:r>
        <w:rPr>
          <w:rFonts w:ascii="Times New Roman" w:hAnsi="Times New Roman"/>
          <w:b/>
          <w:sz w:val="24"/>
          <w:szCs w:val="24"/>
        </w:rPr>
        <w:lastRenderedPageBreak/>
        <w:t xml:space="preserve">Обект на изследване </w:t>
      </w:r>
      <w:r w:rsidR="00F80B03" w:rsidRPr="00F80B03">
        <w:rPr>
          <w:rFonts w:ascii="Times New Roman" w:eastAsia="Times New Roman" w:hAnsi="Times New Roman"/>
          <w:sz w:val="24"/>
          <w:szCs w:val="24"/>
          <w:lang w:eastAsia="bg-BG"/>
        </w:rPr>
        <w:t>са земеделските стопанства в растениевъдството, отглеждащи полски култури, трайни насаждения и пасища.</w:t>
      </w:r>
    </w:p>
    <w:p w14:paraId="012FB177" w14:textId="77777777" w:rsidR="00F80B03" w:rsidRPr="00F80B03" w:rsidRDefault="00F80B03" w:rsidP="00F80B03">
      <w:pPr>
        <w:shd w:val="clear" w:color="auto" w:fill="FEFEFE"/>
        <w:spacing w:after="0" w:line="360" w:lineRule="auto"/>
        <w:ind w:left="720"/>
        <w:jc w:val="both"/>
        <w:rPr>
          <w:rFonts w:ascii="Times New Roman" w:eastAsia="Times New Roman" w:hAnsi="Times New Roman"/>
          <w:b/>
          <w:sz w:val="24"/>
          <w:szCs w:val="24"/>
          <w:lang w:eastAsia="bg-BG"/>
        </w:rPr>
      </w:pPr>
      <w:r w:rsidRPr="00F80B03">
        <w:rPr>
          <w:rFonts w:ascii="Times New Roman" w:eastAsia="Times New Roman" w:hAnsi="Times New Roman"/>
          <w:b/>
          <w:sz w:val="24"/>
          <w:szCs w:val="24"/>
          <w:lang w:eastAsia="bg-BG"/>
        </w:rPr>
        <w:t>Обхват</w:t>
      </w:r>
    </w:p>
    <w:p w14:paraId="1DB7DEED" w14:textId="77777777" w:rsidR="00F80B03" w:rsidRPr="00F80B03" w:rsidRDefault="00F80B03" w:rsidP="00F80B03">
      <w:pPr>
        <w:shd w:val="clear" w:color="auto" w:fill="FEFEFE"/>
        <w:spacing w:after="0" w:line="360" w:lineRule="auto"/>
        <w:ind w:left="720"/>
        <w:jc w:val="both"/>
        <w:rPr>
          <w:rFonts w:ascii="Times New Roman" w:eastAsia="Times New Roman" w:hAnsi="Times New Roman"/>
          <w:sz w:val="24"/>
          <w:szCs w:val="24"/>
          <w:lang w:eastAsia="bg-BG"/>
        </w:rPr>
      </w:pPr>
      <w:r w:rsidRPr="00F80B03">
        <w:rPr>
          <w:rFonts w:ascii="Times New Roman" w:eastAsia="Times New Roman" w:hAnsi="Times New Roman"/>
          <w:sz w:val="24"/>
          <w:szCs w:val="24"/>
          <w:lang w:eastAsia="bg-BG"/>
        </w:rPr>
        <w:t>Обхватът на дисертацията включва:</w:t>
      </w:r>
    </w:p>
    <w:p w14:paraId="31EFE285" w14:textId="77777777" w:rsidR="00F80B03" w:rsidRPr="00F80B03" w:rsidRDefault="00F80B03" w:rsidP="00F80B03">
      <w:pPr>
        <w:numPr>
          <w:ilvl w:val="0"/>
          <w:numId w:val="38"/>
        </w:numPr>
        <w:shd w:val="clear" w:color="auto" w:fill="FEFEFE"/>
        <w:spacing w:after="0" w:line="360" w:lineRule="auto"/>
        <w:jc w:val="both"/>
        <w:rPr>
          <w:rFonts w:ascii="Times New Roman" w:eastAsia="Times New Roman" w:hAnsi="Times New Roman"/>
          <w:sz w:val="24"/>
          <w:szCs w:val="24"/>
          <w:lang w:eastAsia="bg-BG"/>
        </w:rPr>
      </w:pPr>
      <w:r w:rsidRPr="00F80B03">
        <w:rPr>
          <w:rFonts w:ascii="Times New Roman" w:eastAsia="Times New Roman" w:hAnsi="Times New Roman"/>
          <w:sz w:val="24"/>
          <w:szCs w:val="24"/>
          <w:lang w:eastAsia="bg-BG"/>
        </w:rPr>
        <w:t>Разглеждат се четири иновационни договорни модела за доставка на АЕОБ - договор с екологична клауза за владение на земя; договор свързан с резултат; колективен договор; договор свързан с веригата на стойност. Петият е смесен – хибриден договорен модел, който включва различни характеристики от четирите иновационни модела.</w:t>
      </w:r>
    </w:p>
    <w:p w14:paraId="5AD1E50A" w14:textId="77777777" w:rsidR="00F80B03" w:rsidRPr="00F80B03" w:rsidRDefault="00F80B03" w:rsidP="00F80B03">
      <w:pPr>
        <w:numPr>
          <w:ilvl w:val="0"/>
          <w:numId w:val="38"/>
        </w:numPr>
        <w:shd w:val="clear" w:color="auto" w:fill="FEFEFE"/>
        <w:spacing w:after="0" w:line="360" w:lineRule="auto"/>
        <w:jc w:val="both"/>
        <w:rPr>
          <w:rFonts w:ascii="Times New Roman" w:eastAsia="Times New Roman" w:hAnsi="Times New Roman"/>
          <w:sz w:val="24"/>
          <w:szCs w:val="24"/>
          <w:lang w:eastAsia="bg-BG"/>
        </w:rPr>
      </w:pPr>
      <w:r w:rsidRPr="00F80B03">
        <w:rPr>
          <w:rFonts w:ascii="Times New Roman" w:eastAsia="Times New Roman" w:hAnsi="Times New Roman"/>
          <w:sz w:val="24"/>
          <w:szCs w:val="24"/>
          <w:lang w:eastAsia="bg-BG"/>
        </w:rPr>
        <w:t>Договорните отношения не се разглеждат като стриктни и конкретни юридически форми и процеси, а като предмет и цел, които могат да бъдат използвани в стратегическото планиране на ОСП, за да се подобри ефективността при предоставянето на АЕОБ.</w:t>
      </w:r>
    </w:p>
    <w:p w14:paraId="414C9539" w14:textId="77777777" w:rsidR="00F80B03" w:rsidRPr="00F80B03" w:rsidRDefault="00F80B03" w:rsidP="00F80B03">
      <w:pPr>
        <w:shd w:val="clear" w:color="auto" w:fill="FEFEFE"/>
        <w:spacing w:after="0" w:line="360" w:lineRule="auto"/>
        <w:ind w:firstLine="709"/>
        <w:jc w:val="both"/>
        <w:rPr>
          <w:rFonts w:ascii="Times New Roman" w:eastAsia="Times New Roman" w:hAnsi="Times New Roman"/>
          <w:b/>
          <w:sz w:val="24"/>
          <w:szCs w:val="24"/>
          <w:lang w:eastAsia="bg-BG"/>
        </w:rPr>
      </w:pPr>
    </w:p>
    <w:p w14:paraId="3205931C" w14:textId="77777777" w:rsidR="00F80B03" w:rsidRPr="00F80B03" w:rsidRDefault="00F80B03" w:rsidP="00F80B03">
      <w:pPr>
        <w:shd w:val="clear" w:color="auto" w:fill="FEFEFE"/>
        <w:spacing w:after="0" w:line="360" w:lineRule="auto"/>
        <w:ind w:firstLine="709"/>
        <w:jc w:val="both"/>
        <w:rPr>
          <w:rFonts w:ascii="Times New Roman" w:eastAsia="Times New Roman" w:hAnsi="Times New Roman"/>
          <w:b/>
          <w:sz w:val="24"/>
          <w:szCs w:val="24"/>
          <w:lang w:eastAsia="bg-BG"/>
        </w:rPr>
      </w:pPr>
      <w:r w:rsidRPr="00F80B03">
        <w:rPr>
          <w:rFonts w:ascii="Times New Roman" w:eastAsia="Times New Roman" w:hAnsi="Times New Roman"/>
          <w:b/>
          <w:sz w:val="24"/>
          <w:szCs w:val="24"/>
          <w:lang w:eastAsia="bg-BG"/>
        </w:rPr>
        <w:t>Ограничения</w:t>
      </w:r>
    </w:p>
    <w:p w14:paraId="1AE96620" w14:textId="77777777" w:rsidR="00F80B03" w:rsidRPr="00F80B03" w:rsidRDefault="00F80B03" w:rsidP="00F80B03">
      <w:pPr>
        <w:shd w:val="clear" w:color="auto" w:fill="FEFEFE"/>
        <w:spacing w:after="0" w:line="360" w:lineRule="auto"/>
        <w:ind w:firstLine="709"/>
        <w:jc w:val="both"/>
        <w:rPr>
          <w:rFonts w:ascii="Times New Roman" w:eastAsia="Times New Roman" w:hAnsi="Times New Roman"/>
          <w:sz w:val="24"/>
          <w:szCs w:val="24"/>
          <w:lang w:eastAsia="bg-BG"/>
        </w:rPr>
      </w:pPr>
      <w:r w:rsidRPr="00F80B03">
        <w:rPr>
          <w:rFonts w:ascii="Times New Roman" w:eastAsia="Times New Roman" w:hAnsi="Times New Roman"/>
          <w:sz w:val="24"/>
          <w:szCs w:val="24"/>
          <w:lang w:eastAsia="bg-BG"/>
        </w:rPr>
        <w:t>Дисертационният труд поставя следните ограничения:</w:t>
      </w:r>
    </w:p>
    <w:p w14:paraId="06FFA202" w14:textId="77777777" w:rsidR="00F80B03" w:rsidRPr="00F80B03" w:rsidRDefault="00F80B03" w:rsidP="00F80B03">
      <w:pPr>
        <w:numPr>
          <w:ilvl w:val="0"/>
          <w:numId w:val="39"/>
        </w:numPr>
        <w:shd w:val="clear" w:color="auto" w:fill="FEFEFE"/>
        <w:spacing w:after="0" w:line="360" w:lineRule="auto"/>
        <w:jc w:val="both"/>
        <w:rPr>
          <w:rFonts w:ascii="Times New Roman" w:eastAsia="Times New Roman" w:hAnsi="Times New Roman"/>
          <w:sz w:val="24"/>
          <w:szCs w:val="24"/>
          <w:lang w:eastAsia="bg-BG"/>
        </w:rPr>
      </w:pPr>
      <w:r w:rsidRPr="00F80B03">
        <w:rPr>
          <w:rFonts w:ascii="Times New Roman" w:eastAsia="Times New Roman" w:hAnsi="Times New Roman"/>
          <w:sz w:val="24"/>
          <w:szCs w:val="24"/>
          <w:shd w:val="clear" w:color="auto" w:fill="FFFFFF"/>
          <w:lang w:eastAsia="bg-BG"/>
        </w:rPr>
        <w:t>Изследват се растениевъдните земеделски стопанства, бенефициенти по ПРСР 2014-</w:t>
      </w:r>
      <w:r w:rsidRPr="00F80B03">
        <w:rPr>
          <w:rFonts w:ascii="Times New Roman" w:eastAsia="Times New Roman" w:hAnsi="Times New Roman"/>
          <w:sz w:val="24"/>
          <w:szCs w:val="24"/>
          <w:lang w:eastAsia="bg-BG"/>
        </w:rPr>
        <w:t>2020 г., отглеждащи полски култури, трайни насаждения и пасища;</w:t>
      </w:r>
    </w:p>
    <w:p w14:paraId="17F6EC0A" w14:textId="77777777" w:rsidR="00F80B03" w:rsidRPr="00F80B03" w:rsidRDefault="00F80B03" w:rsidP="00F80B03">
      <w:pPr>
        <w:numPr>
          <w:ilvl w:val="0"/>
          <w:numId w:val="40"/>
        </w:numPr>
        <w:shd w:val="clear" w:color="auto" w:fill="FEFEFE"/>
        <w:spacing w:after="0" w:line="360" w:lineRule="auto"/>
        <w:jc w:val="both"/>
        <w:rPr>
          <w:rFonts w:ascii="Times New Roman" w:eastAsia="Times New Roman" w:hAnsi="Times New Roman"/>
          <w:sz w:val="24"/>
          <w:szCs w:val="24"/>
          <w:lang w:eastAsia="bg-BG"/>
        </w:rPr>
      </w:pPr>
      <w:r w:rsidRPr="00F80B03">
        <w:rPr>
          <w:rFonts w:ascii="Times New Roman" w:eastAsia="Times New Roman" w:hAnsi="Times New Roman"/>
          <w:sz w:val="24"/>
          <w:szCs w:val="24"/>
          <w:lang w:eastAsia="bg-BG"/>
        </w:rPr>
        <w:t xml:space="preserve">Анкетното проучване и казусните изследвания са проведени на територията на България, в периода май-юни 2022 г.  </w:t>
      </w:r>
    </w:p>
    <w:p w14:paraId="60B64416" w14:textId="77777777" w:rsidR="000B6DFB" w:rsidRDefault="003316D2" w:rsidP="003316D2">
      <w:pPr>
        <w:spacing w:before="100" w:beforeAutospacing="1" w:after="100" w:afterAutospacing="1" w:line="360" w:lineRule="auto"/>
        <w:ind w:firstLine="708"/>
        <w:jc w:val="both"/>
        <w:rPr>
          <w:rFonts w:ascii="Times New Roman" w:hAnsi="Times New Roman"/>
          <w:b/>
          <w:sz w:val="24"/>
          <w:szCs w:val="24"/>
          <w:lang w:val="en-US"/>
        </w:rPr>
      </w:pPr>
      <w:r w:rsidRPr="003316D2">
        <w:rPr>
          <w:rFonts w:ascii="Times New Roman" w:hAnsi="Times New Roman"/>
          <w:b/>
          <w:sz w:val="24"/>
          <w:szCs w:val="24"/>
          <w:lang w:val="en-US"/>
        </w:rPr>
        <w:t>II. СТРУКТУРА И СЪДЪРЖАНИЕ НА ДИСЕРТАЦИОНННИЯ ТРУД</w:t>
      </w:r>
    </w:p>
    <w:p w14:paraId="4B5EFAF3" w14:textId="77777777" w:rsidR="003316D2" w:rsidRPr="002A31AC" w:rsidRDefault="003316D2" w:rsidP="00183F23">
      <w:pPr>
        <w:spacing w:before="100" w:beforeAutospacing="1" w:after="100" w:afterAutospacing="1" w:line="360" w:lineRule="auto"/>
        <w:ind w:firstLine="708"/>
        <w:jc w:val="both"/>
        <w:rPr>
          <w:rFonts w:ascii="Times New Roman" w:hAnsi="Times New Roman"/>
          <w:sz w:val="24"/>
          <w:szCs w:val="24"/>
        </w:rPr>
      </w:pPr>
      <w:r w:rsidRPr="002A31AC">
        <w:rPr>
          <w:rFonts w:ascii="Times New Roman" w:hAnsi="Times New Roman"/>
          <w:sz w:val="24"/>
          <w:szCs w:val="24"/>
        </w:rPr>
        <w:t>Дисертационният труд съдържа увод, четири глави, заключение, списък на използваната литература и приложения. Структурата на изложението включва:</w:t>
      </w:r>
    </w:p>
    <w:p w14:paraId="15CE18E4" w14:textId="77777777" w:rsidR="00183F23" w:rsidRPr="002A31AC" w:rsidRDefault="00183F23" w:rsidP="00E44D77">
      <w:pPr>
        <w:spacing w:after="0" w:line="360" w:lineRule="auto"/>
        <w:jc w:val="both"/>
        <w:rPr>
          <w:rFonts w:ascii="Times New Roman" w:hAnsi="Times New Roman"/>
          <w:b/>
          <w:sz w:val="24"/>
          <w:szCs w:val="24"/>
        </w:rPr>
      </w:pPr>
      <w:r w:rsidRPr="002A31AC">
        <w:rPr>
          <w:rFonts w:ascii="Times New Roman" w:hAnsi="Times New Roman"/>
          <w:b/>
          <w:sz w:val="24"/>
          <w:szCs w:val="24"/>
        </w:rPr>
        <w:t>Съдържание</w:t>
      </w:r>
    </w:p>
    <w:p w14:paraId="1E9DA9CA" w14:textId="2A0FE5A7" w:rsidR="00183F23" w:rsidRDefault="00183F23" w:rsidP="00E44D77">
      <w:pPr>
        <w:spacing w:after="0" w:line="360" w:lineRule="auto"/>
        <w:jc w:val="both"/>
        <w:rPr>
          <w:rFonts w:ascii="Times New Roman" w:hAnsi="Times New Roman"/>
          <w:b/>
          <w:sz w:val="24"/>
          <w:szCs w:val="24"/>
        </w:rPr>
      </w:pPr>
      <w:r w:rsidRPr="002A31AC">
        <w:rPr>
          <w:rFonts w:ascii="Times New Roman" w:hAnsi="Times New Roman"/>
          <w:b/>
          <w:sz w:val="24"/>
          <w:szCs w:val="24"/>
        </w:rPr>
        <w:t>Използвани съкращения</w:t>
      </w:r>
    </w:p>
    <w:p w14:paraId="1E43E34F" w14:textId="659B9DF7" w:rsidR="00E44D77" w:rsidRPr="00E44D77" w:rsidRDefault="00E44D77" w:rsidP="00E44D77">
      <w:pPr>
        <w:spacing w:after="0" w:line="360" w:lineRule="auto"/>
        <w:rPr>
          <w:rFonts w:ascii="Times New Roman" w:eastAsia="Times New Roman" w:hAnsi="Times New Roman"/>
          <w:b/>
          <w:color w:val="000000"/>
          <w:sz w:val="24"/>
          <w:szCs w:val="24"/>
          <w:lang w:eastAsia="bg-BG"/>
        </w:rPr>
      </w:pPr>
      <w:r w:rsidRPr="00E44D77">
        <w:rPr>
          <w:rFonts w:ascii="Times New Roman" w:eastAsia="Times New Roman" w:hAnsi="Times New Roman"/>
          <w:b/>
          <w:color w:val="000000"/>
          <w:sz w:val="24"/>
          <w:szCs w:val="24"/>
          <w:lang w:eastAsia="bg-BG"/>
        </w:rPr>
        <w:t>Списък на таблиците</w:t>
      </w:r>
    </w:p>
    <w:p w14:paraId="00CEDD26" w14:textId="77777777" w:rsidR="00E44D77" w:rsidRPr="00E44D77" w:rsidRDefault="00E44D77" w:rsidP="00E44D77">
      <w:pPr>
        <w:spacing w:after="0" w:line="360" w:lineRule="auto"/>
        <w:rPr>
          <w:rFonts w:ascii="Times New Roman" w:hAnsi="Times New Roman"/>
          <w:b/>
          <w:color w:val="000000"/>
          <w:sz w:val="24"/>
          <w:szCs w:val="24"/>
        </w:rPr>
      </w:pPr>
      <w:r w:rsidRPr="00E44D77">
        <w:rPr>
          <w:rFonts w:ascii="Times New Roman" w:hAnsi="Times New Roman"/>
          <w:b/>
          <w:color w:val="000000"/>
          <w:sz w:val="24"/>
          <w:szCs w:val="24"/>
        </w:rPr>
        <w:t>Списък на фигурите</w:t>
      </w:r>
    </w:p>
    <w:p w14:paraId="2AF4B7C6" w14:textId="6ECB302F" w:rsidR="00E44D77" w:rsidRPr="00E44D77" w:rsidRDefault="00E44D77" w:rsidP="00E44D77">
      <w:pPr>
        <w:spacing w:after="0" w:line="360" w:lineRule="auto"/>
        <w:rPr>
          <w:rFonts w:ascii="Times New Roman" w:hAnsi="Times New Roman"/>
          <w:b/>
          <w:color w:val="000000"/>
          <w:sz w:val="24"/>
          <w:szCs w:val="24"/>
        </w:rPr>
      </w:pPr>
      <w:r w:rsidRPr="00E44D77">
        <w:rPr>
          <w:rFonts w:ascii="Times New Roman" w:eastAsia="Times New Roman" w:hAnsi="Times New Roman"/>
          <w:b/>
          <w:color w:val="000000"/>
          <w:sz w:val="24"/>
          <w:szCs w:val="24"/>
          <w:lang w:eastAsia="bg-BG"/>
        </w:rPr>
        <w:t>Списък на схемите</w:t>
      </w:r>
    </w:p>
    <w:p w14:paraId="093AF41C" w14:textId="6DD87DAB" w:rsidR="00E44D77" w:rsidRPr="00E44D77" w:rsidRDefault="00E44D77" w:rsidP="00E44D77">
      <w:pPr>
        <w:spacing w:after="0" w:line="360" w:lineRule="auto"/>
        <w:jc w:val="both"/>
        <w:rPr>
          <w:rFonts w:ascii="Times New Roman" w:hAnsi="Times New Roman"/>
          <w:b/>
          <w:sz w:val="24"/>
          <w:szCs w:val="24"/>
        </w:rPr>
      </w:pPr>
      <w:r w:rsidRPr="00E44D77">
        <w:rPr>
          <w:rFonts w:ascii="Times New Roman" w:hAnsi="Times New Roman"/>
          <w:b/>
          <w:sz w:val="24"/>
          <w:szCs w:val="24"/>
        </w:rPr>
        <w:fldChar w:fldCharType="begin"/>
      </w:r>
      <w:r w:rsidRPr="00E44D77">
        <w:rPr>
          <w:rFonts w:ascii="Times New Roman" w:hAnsi="Times New Roman"/>
          <w:b/>
          <w:sz w:val="24"/>
          <w:szCs w:val="24"/>
        </w:rPr>
        <w:instrText xml:space="preserve"> TOC \o "1-4" \h \z \u </w:instrText>
      </w:r>
      <w:r w:rsidRPr="00E44D77">
        <w:rPr>
          <w:rFonts w:ascii="Times New Roman" w:hAnsi="Times New Roman"/>
          <w:b/>
          <w:sz w:val="24"/>
          <w:szCs w:val="24"/>
        </w:rPr>
        <w:fldChar w:fldCharType="separate"/>
      </w:r>
      <w:hyperlink r:id="rId8" w:anchor="_Toc207556980" w:history="1">
        <w:r w:rsidRPr="00E44D77">
          <w:rPr>
            <w:rStyle w:val="a3"/>
            <w:rFonts w:ascii="Times New Roman" w:hAnsi="Times New Roman"/>
            <w:b/>
            <w:sz w:val="24"/>
            <w:szCs w:val="24"/>
          </w:rPr>
          <w:t>УВОД</w:t>
        </w:r>
        <w:r>
          <w:rPr>
            <w:rStyle w:val="a3"/>
            <w:rFonts w:ascii="Times New Roman" w:hAnsi="Times New Roman"/>
            <w:b/>
            <w:sz w:val="24"/>
            <w:szCs w:val="24"/>
          </w:rPr>
          <w:t xml:space="preserve"> </w:t>
        </w:r>
        <w:r w:rsidRPr="00E44D77">
          <w:rPr>
            <w:rStyle w:val="a3"/>
            <w:rFonts w:ascii="Times New Roman" w:hAnsi="Times New Roman"/>
            <w:b/>
            <w:webHidden/>
            <w:sz w:val="24"/>
            <w:szCs w:val="24"/>
          </w:rPr>
          <w:tab/>
        </w:r>
      </w:hyperlink>
    </w:p>
    <w:p w14:paraId="35B38D18" w14:textId="1EF1E457" w:rsidR="00E44D77" w:rsidRPr="00E44D77" w:rsidRDefault="00BA3316" w:rsidP="00E44D77">
      <w:pPr>
        <w:spacing w:after="0" w:line="360" w:lineRule="auto"/>
        <w:jc w:val="both"/>
        <w:rPr>
          <w:rFonts w:ascii="Times New Roman" w:hAnsi="Times New Roman"/>
          <w:b/>
          <w:sz w:val="24"/>
          <w:szCs w:val="24"/>
        </w:rPr>
      </w:pPr>
      <w:hyperlink r:id="rId9" w:anchor="_Toc207556981" w:history="1">
        <w:r w:rsidR="00E44D77" w:rsidRPr="00E44D77">
          <w:rPr>
            <w:rStyle w:val="a3"/>
            <w:rFonts w:ascii="Times New Roman" w:hAnsi="Times New Roman"/>
            <w:b/>
            <w:sz w:val="24"/>
            <w:szCs w:val="24"/>
          </w:rPr>
          <w:t>ПЪРВА ГЛАВА. ТЕОРЕТИЧНИ ОСНОВИ НА АГРОЕКОЛОГИЧНИТЕ БЛАГА И ИНОВАЦИОННИТЕ МОДЕЛИ</w:t>
        </w:r>
        <w:r w:rsidR="00E44D77" w:rsidRPr="00E44D77">
          <w:rPr>
            <w:rStyle w:val="a3"/>
            <w:rFonts w:ascii="Times New Roman" w:hAnsi="Times New Roman"/>
            <w:b/>
            <w:webHidden/>
            <w:sz w:val="24"/>
            <w:szCs w:val="24"/>
          </w:rPr>
          <w:tab/>
        </w:r>
      </w:hyperlink>
    </w:p>
    <w:p w14:paraId="4438B107" w14:textId="2795ECBC" w:rsidR="00E44D77" w:rsidRPr="00E44D77" w:rsidRDefault="00BA3316" w:rsidP="00E44D77">
      <w:pPr>
        <w:spacing w:after="0" w:line="360" w:lineRule="auto"/>
        <w:jc w:val="both"/>
        <w:rPr>
          <w:rFonts w:ascii="Times New Roman" w:hAnsi="Times New Roman"/>
          <w:b/>
          <w:sz w:val="24"/>
          <w:szCs w:val="24"/>
        </w:rPr>
      </w:pPr>
      <w:hyperlink r:id="rId10" w:anchor="_Toc207556982" w:history="1">
        <w:r w:rsidR="00E44D77" w:rsidRPr="00E44D77">
          <w:rPr>
            <w:rStyle w:val="a3"/>
            <w:rFonts w:ascii="Times New Roman" w:hAnsi="Times New Roman"/>
            <w:b/>
            <w:sz w:val="24"/>
            <w:szCs w:val="24"/>
          </w:rPr>
          <w:t>1.1.</w:t>
        </w:r>
        <w:r w:rsidR="00E44D77" w:rsidRPr="00E44D77">
          <w:rPr>
            <w:rStyle w:val="a3"/>
            <w:rFonts w:ascii="Times New Roman" w:hAnsi="Times New Roman"/>
            <w:b/>
            <w:sz w:val="24"/>
            <w:szCs w:val="24"/>
          </w:rPr>
          <w:tab/>
          <w:t>Същност на АЕОБ</w:t>
        </w:r>
        <w:r w:rsidR="00E44D77" w:rsidRPr="00E44D77">
          <w:rPr>
            <w:rStyle w:val="a3"/>
            <w:rFonts w:ascii="Times New Roman" w:hAnsi="Times New Roman"/>
            <w:b/>
            <w:webHidden/>
            <w:sz w:val="24"/>
            <w:szCs w:val="24"/>
          </w:rPr>
          <w:tab/>
        </w:r>
      </w:hyperlink>
    </w:p>
    <w:p w14:paraId="4DEC352E" w14:textId="3EA22008" w:rsidR="00E44D77" w:rsidRPr="00E44D77" w:rsidRDefault="00BA3316" w:rsidP="00E44D77">
      <w:pPr>
        <w:spacing w:after="0" w:line="360" w:lineRule="auto"/>
        <w:jc w:val="both"/>
        <w:rPr>
          <w:rFonts w:ascii="Times New Roman" w:hAnsi="Times New Roman"/>
          <w:sz w:val="24"/>
          <w:szCs w:val="24"/>
        </w:rPr>
      </w:pPr>
      <w:hyperlink r:id="rId11" w:anchor="_Toc207556983" w:history="1">
        <w:r w:rsidR="00E44D77" w:rsidRPr="00E44D77">
          <w:rPr>
            <w:rStyle w:val="a3"/>
            <w:rFonts w:ascii="Times New Roman" w:hAnsi="Times New Roman"/>
            <w:sz w:val="24"/>
            <w:szCs w:val="24"/>
          </w:rPr>
          <w:t>1.1.1.</w:t>
        </w:r>
        <w:r w:rsidR="00E44D77" w:rsidRPr="00E44D77">
          <w:rPr>
            <w:rStyle w:val="a3"/>
            <w:rFonts w:ascii="Times New Roman" w:hAnsi="Times New Roman"/>
            <w:sz w:val="24"/>
            <w:szCs w:val="24"/>
            <w:lang w:val="en-US"/>
          </w:rPr>
          <w:t xml:space="preserve"> </w:t>
        </w:r>
        <w:r w:rsidR="00E44D77" w:rsidRPr="00E44D77">
          <w:rPr>
            <w:rStyle w:val="a3"/>
            <w:rFonts w:ascii="Times New Roman" w:hAnsi="Times New Roman"/>
            <w:sz w:val="24"/>
            <w:szCs w:val="24"/>
          </w:rPr>
          <w:t>Eкосистемни услуги</w:t>
        </w:r>
        <w:r w:rsidR="00E44D77" w:rsidRPr="00E44D77">
          <w:rPr>
            <w:rStyle w:val="a3"/>
            <w:rFonts w:ascii="Times New Roman" w:hAnsi="Times New Roman"/>
            <w:webHidden/>
            <w:sz w:val="24"/>
            <w:szCs w:val="24"/>
          </w:rPr>
          <w:tab/>
        </w:r>
      </w:hyperlink>
    </w:p>
    <w:p w14:paraId="79C1052B" w14:textId="07EA4CE1" w:rsidR="00E44D77" w:rsidRPr="00E44D77" w:rsidRDefault="00BA3316" w:rsidP="00E44D77">
      <w:pPr>
        <w:spacing w:after="0" w:line="360" w:lineRule="auto"/>
        <w:jc w:val="both"/>
        <w:rPr>
          <w:rFonts w:ascii="Times New Roman" w:hAnsi="Times New Roman"/>
          <w:sz w:val="24"/>
          <w:szCs w:val="24"/>
        </w:rPr>
      </w:pPr>
      <w:hyperlink r:id="rId12" w:anchor="_Toc207556984" w:history="1">
        <w:r w:rsidR="00E44D77" w:rsidRPr="00E44D77">
          <w:rPr>
            <w:rStyle w:val="a3"/>
            <w:rFonts w:ascii="Times New Roman" w:hAnsi="Times New Roman"/>
            <w:sz w:val="24"/>
            <w:szCs w:val="24"/>
          </w:rPr>
          <w:t>1.1.2. Агроекологични обществени блага</w:t>
        </w:r>
        <w:r w:rsidR="00E44D77" w:rsidRPr="00E44D77">
          <w:rPr>
            <w:rStyle w:val="a3"/>
            <w:rFonts w:ascii="Times New Roman" w:hAnsi="Times New Roman"/>
            <w:webHidden/>
            <w:sz w:val="24"/>
            <w:szCs w:val="24"/>
          </w:rPr>
          <w:tab/>
        </w:r>
      </w:hyperlink>
    </w:p>
    <w:p w14:paraId="7CF02C31" w14:textId="0378DE59" w:rsidR="00E44D77" w:rsidRPr="00E44D77" w:rsidRDefault="00BA3316" w:rsidP="00E44D77">
      <w:pPr>
        <w:spacing w:after="0" w:line="360" w:lineRule="auto"/>
        <w:jc w:val="both"/>
        <w:rPr>
          <w:rFonts w:ascii="Times New Roman" w:hAnsi="Times New Roman"/>
          <w:sz w:val="24"/>
          <w:szCs w:val="24"/>
        </w:rPr>
      </w:pPr>
      <w:hyperlink r:id="rId13" w:anchor="_Toc207556985" w:history="1">
        <w:r w:rsidR="00E44D77" w:rsidRPr="00E44D77">
          <w:rPr>
            <w:rStyle w:val="a3"/>
            <w:rFonts w:ascii="Times New Roman" w:hAnsi="Times New Roman"/>
            <w:sz w:val="24"/>
            <w:szCs w:val="24"/>
          </w:rPr>
          <w:t>1.1.3. Инструменти за предоставяне на АЕОБ</w:t>
        </w:r>
        <w:r w:rsidR="00E44D77" w:rsidRPr="00E44D77">
          <w:rPr>
            <w:rStyle w:val="a3"/>
            <w:rFonts w:ascii="Times New Roman" w:hAnsi="Times New Roman"/>
            <w:webHidden/>
            <w:sz w:val="24"/>
            <w:szCs w:val="24"/>
          </w:rPr>
          <w:tab/>
        </w:r>
        <w:r w:rsidR="00E44D77" w:rsidRPr="00E44D77">
          <w:rPr>
            <w:rStyle w:val="a3"/>
            <w:rFonts w:ascii="Times New Roman" w:hAnsi="Times New Roman"/>
            <w:webHidden/>
            <w:sz w:val="24"/>
            <w:szCs w:val="24"/>
          </w:rPr>
          <w:fldChar w:fldCharType="begin"/>
        </w:r>
        <w:r w:rsidR="00E44D77" w:rsidRPr="00E44D77">
          <w:rPr>
            <w:rStyle w:val="a3"/>
            <w:rFonts w:ascii="Times New Roman" w:hAnsi="Times New Roman"/>
            <w:webHidden/>
            <w:sz w:val="24"/>
            <w:szCs w:val="24"/>
          </w:rPr>
          <w:instrText xml:space="preserve"> PAGEREF _Toc207556985 \h </w:instrText>
        </w:r>
        <w:r w:rsidR="00E44D77" w:rsidRPr="00E44D77">
          <w:rPr>
            <w:rStyle w:val="a3"/>
            <w:rFonts w:ascii="Times New Roman" w:hAnsi="Times New Roman"/>
            <w:webHidden/>
            <w:sz w:val="24"/>
            <w:szCs w:val="24"/>
          </w:rPr>
        </w:r>
        <w:r w:rsidR="00E44D77" w:rsidRPr="00E44D77">
          <w:rPr>
            <w:rStyle w:val="a3"/>
            <w:rFonts w:ascii="Times New Roman" w:hAnsi="Times New Roman"/>
            <w:webHidden/>
            <w:sz w:val="24"/>
            <w:szCs w:val="24"/>
          </w:rPr>
          <w:fldChar w:fldCharType="end"/>
        </w:r>
      </w:hyperlink>
    </w:p>
    <w:p w14:paraId="24DC5175" w14:textId="6966DD79" w:rsidR="00E44D77" w:rsidRPr="00E44D77" w:rsidRDefault="00BA3316" w:rsidP="00E44D77">
      <w:pPr>
        <w:spacing w:after="0" w:line="360" w:lineRule="auto"/>
        <w:jc w:val="both"/>
        <w:rPr>
          <w:rFonts w:ascii="Times New Roman" w:hAnsi="Times New Roman"/>
          <w:b/>
          <w:sz w:val="24"/>
          <w:szCs w:val="24"/>
        </w:rPr>
      </w:pPr>
      <w:hyperlink r:id="rId14" w:anchor="_Toc207556986" w:history="1">
        <w:r w:rsidR="00E44D77" w:rsidRPr="00E44D77">
          <w:rPr>
            <w:rStyle w:val="a3"/>
            <w:rFonts w:ascii="Times New Roman" w:hAnsi="Times New Roman"/>
            <w:b/>
            <w:sz w:val="24"/>
            <w:szCs w:val="24"/>
          </w:rPr>
          <w:t>1.2. Същност на иновациите за предоставяне на АЕОБ</w:t>
        </w:r>
        <w:r w:rsidR="00E44D77" w:rsidRPr="00E44D77">
          <w:rPr>
            <w:rStyle w:val="a3"/>
            <w:rFonts w:ascii="Times New Roman" w:hAnsi="Times New Roman"/>
            <w:b/>
            <w:webHidden/>
            <w:sz w:val="24"/>
            <w:szCs w:val="24"/>
          </w:rPr>
          <w:tab/>
        </w:r>
      </w:hyperlink>
    </w:p>
    <w:p w14:paraId="332DC082" w14:textId="6C405D9B" w:rsidR="00E44D77" w:rsidRPr="00E44D77" w:rsidRDefault="00BA3316" w:rsidP="00E44D77">
      <w:pPr>
        <w:spacing w:after="0" w:line="360" w:lineRule="auto"/>
        <w:jc w:val="both"/>
        <w:rPr>
          <w:rFonts w:ascii="Times New Roman" w:hAnsi="Times New Roman"/>
          <w:b/>
          <w:sz w:val="24"/>
          <w:szCs w:val="24"/>
        </w:rPr>
      </w:pPr>
      <w:hyperlink r:id="rId15" w:anchor="_Toc207556987" w:history="1">
        <w:r w:rsidR="00E44D77" w:rsidRPr="00E44D77">
          <w:rPr>
            <w:rStyle w:val="a3"/>
            <w:rFonts w:ascii="Times New Roman" w:hAnsi="Times New Roman"/>
            <w:b/>
            <w:sz w:val="24"/>
            <w:szCs w:val="24"/>
          </w:rPr>
          <w:t>1.3. Икономика на договорните отношения за предоставяне на АЕОБ</w:t>
        </w:r>
        <w:r w:rsidR="00E44D77" w:rsidRPr="00E44D77">
          <w:rPr>
            <w:rStyle w:val="a3"/>
            <w:rFonts w:ascii="Times New Roman" w:hAnsi="Times New Roman"/>
            <w:b/>
            <w:webHidden/>
            <w:sz w:val="24"/>
            <w:szCs w:val="24"/>
          </w:rPr>
          <w:tab/>
        </w:r>
      </w:hyperlink>
    </w:p>
    <w:p w14:paraId="7D3F0E3E" w14:textId="3A960A89" w:rsidR="00E44D77" w:rsidRPr="00E44D77" w:rsidRDefault="00BA3316" w:rsidP="00E44D77">
      <w:pPr>
        <w:spacing w:after="0" w:line="360" w:lineRule="auto"/>
        <w:jc w:val="both"/>
        <w:rPr>
          <w:rFonts w:ascii="Times New Roman" w:hAnsi="Times New Roman"/>
          <w:sz w:val="24"/>
          <w:szCs w:val="24"/>
        </w:rPr>
      </w:pPr>
      <w:hyperlink r:id="rId16" w:anchor="_Toc207556988" w:history="1">
        <w:r w:rsidR="00E44D77" w:rsidRPr="00E44D77">
          <w:rPr>
            <w:rStyle w:val="a3"/>
            <w:rFonts w:ascii="Times New Roman" w:hAnsi="Times New Roman"/>
            <w:sz w:val="24"/>
            <w:szCs w:val="24"/>
          </w:rPr>
          <w:t>1.3.1. Транзакционни разходи</w:t>
        </w:r>
        <w:r w:rsidR="00E44D77" w:rsidRPr="00E44D77">
          <w:rPr>
            <w:rStyle w:val="a3"/>
            <w:rFonts w:ascii="Times New Roman" w:hAnsi="Times New Roman"/>
            <w:webHidden/>
            <w:sz w:val="24"/>
            <w:szCs w:val="24"/>
          </w:rPr>
          <w:tab/>
        </w:r>
      </w:hyperlink>
    </w:p>
    <w:p w14:paraId="77126A9D" w14:textId="18AF2600" w:rsidR="00E44D77" w:rsidRPr="00E44D77" w:rsidRDefault="00BA3316" w:rsidP="00E44D77">
      <w:pPr>
        <w:spacing w:after="0" w:line="360" w:lineRule="auto"/>
        <w:jc w:val="both"/>
        <w:rPr>
          <w:rFonts w:ascii="Times New Roman" w:hAnsi="Times New Roman"/>
          <w:sz w:val="24"/>
          <w:szCs w:val="24"/>
        </w:rPr>
      </w:pPr>
      <w:hyperlink r:id="rId17" w:anchor="_Toc207556989" w:history="1">
        <w:r w:rsidR="00E44D77" w:rsidRPr="00E44D77">
          <w:rPr>
            <w:rStyle w:val="a3"/>
            <w:rFonts w:ascii="Times New Roman" w:hAnsi="Times New Roman"/>
            <w:sz w:val="24"/>
            <w:szCs w:val="24"/>
          </w:rPr>
          <w:t>1.3.2. Ефективност при предоставяне на АЕОБ</w:t>
        </w:r>
        <w:r w:rsidR="00E44D77" w:rsidRPr="00E44D77">
          <w:rPr>
            <w:rStyle w:val="a3"/>
            <w:rFonts w:ascii="Times New Roman" w:hAnsi="Times New Roman"/>
            <w:webHidden/>
            <w:sz w:val="24"/>
            <w:szCs w:val="24"/>
          </w:rPr>
          <w:tab/>
        </w:r>
      </w:hyperlink>
    </w:p>
    <w:p w14:paraId="18910040" w14:textId="50403E4C" w:rsidR="00E44D77" w:rsidRPr="00E44D77" w:rsidRDefault="00BA3316" w:rsidP="00E44D77">
      <w:pPr>
        <w:spacing w:after="0" w:line="360" w:lineRule="auto"/>
        <w:jc w:val="both"/>
        <w:rPr>
          <w:rFonts w:ascii="Times New Roman" w:hAnsi="Times New Roman"/>
          <w:b/>
          <w:sz w:val="24"/>
          <w:szCs w:val="24"/>
        </w:rPr>
      </w:pPr>
      <w:hyperlink r:id="rId18" w:anchor="_Toc207556990" w:history="1">
        <w:r w:rsidR="00E44D77" w:rsidRPr="00E44D77">
          <w:rPr>
            <w:rStyle w:val="a3"/>
            <w:rFonts w:ascii="Times New Roman" w:hAnsi="Times New Roman"/>
            <w:b/>
            <w:sz w:val="24"/>
            <w:szCs w:val="24"/>
          </w:rPr>
          <w:t>1.4. Роля на договорните отношения за предоставяне на АЕОБ</w:t>
        </w:r>
        <w:r w:rsidR="00E44D77" w:rsidRPr="00E44D77">
          <w:rPr>
            <w:rStyle w:val="a3"/>
            <w:rFonts w:ascii="Times New Roman" w:hAnsi="Times New Roman"/>
            <w:b/>
            <w:webHidden/>
            <w:sz w:val="24"/>
            <w:szCs w:val="24"/>
          </w:rPr>
          <w:tab/>
        </w:r>
      </w:hyperlink>
    </w:p>
    <w:p w14:paraId="0DC34A6E" w14:textId="770E7EC6" w:rsidR="00E44D77" w:rsidRPr="00E44D77" w:rsidRDefault="00BA3316" w:rsidP="00E44D77">
      <w:pPr>
        <w:spacing w:after="0" w:line="360" w:lineRule="auto"/>
        <w:jc w:val="both"/>
        <w:rPr>
          <w:rFonts w:ascii="Times New Roman" w:hAnsi="Times New Roman"/>
          <w:b/>
          <w:sz w:val="24"/>
          <w:szCs w:val="24"/>
        </w:rPr>
      </w:pPr>
      <w:hyperlink r:id="rId19" w:anchor="_Toc207556991" w:history="1">
        <w:r w:rsidR="00E44D77" w:rsidRPr="00E44D77">
          <w:rPr>
            <w:rStyle w:val="a3"/>
            <w:rFonts w:ascii="Times New Roman" w:hAnsi="Times New Roman"/>
            <w:b/>
            <w:sz w:val="24"/>
            <w:szCs w:val="24"/>
          </w:rPr>
          <w:t>1.5. Агроекологични иновационни модели на договори за доставка на АЕОБ</w:t>
        </w:r>
        <w:r w:rsidR="00E44D77" w:rsidRPr="00E44D77">
          <w:rPr>
            <w:rStyle w:val="a3"/>
            <w:rFonts w:ascii="Times New Roman" w:hAnsi="Times New Roman"/>
            <w:b/>
            <w:webHidden/>
            <w:sz w:val="24"/>
            <w:szCs w:val="24"/>
          </w:rPr>
          <w:tab/>
        </w:r>
      </w:hyperlink>
    </w:p>
    <w:p w14:paraId="180B13C3" w14:textId="390A5222" w:rsidR="00E44D77" w:rsidRPr="00E44D77" w:rsidRDefault="00BA3316" w:rsidP="00E44D77">
      <w:pPr>
        <w:spacing w:after="0" w:line="360" w:lineRule="auto"/>
        <w:jc w:val="both"/>
        <w:rPr>
          <w:rFonts w:ascii="Times New Roman" w:hAnsi="Times New Roman"/>
          <w:sz w:val="24"/>
          <w:szCs w:val="24"/>
        </w:rPr>
      </w:pPr>
      <w:hyperlink r:id="rId20" w:anchor="_Toc207556992" w:history="1">
        <w:r w:rsidR="00E44D77" w:rsidRPr="00E44D77">
          <w:rPr>
            <w:rStyle w:val="a3"/>
            <w:rFonts w:ascii="Times New Roman" w:hAnsi="Times New Roman"/>
            <w:sz w:val="24"/>
            <w:szCs w:val="24"/>
          </w:rPr>
          <w:t>1.5.1. Договор с екологична клауза за владение на земя</w:t>
        </w:r>
        <w:r w:rsidR="00E44D77" w:rsidRPr="00E44D77">
          <w:rPr>
            <w:rStyle w:val="a3"/>
            <w:rFonts w:ascii="Times New Roman" w:hAnsi="Times New Roman"/>
            <w:webHidden/>
            <w:sz w:val="24"/>
            <w:szCs w:val="24"/>
          </w:rPr>
          <w:tab/>
        </w:r>
      </w:hyperlink>
    </w:p>
    <w:p w14:paraId="7C01E359" w14:textId="1C392286" w:rsidR="00E44D77" w:rsidRPr="00E44D77" w:rsidRDefault="00BA3316" w:rsidP="00E44D77">
      <w:pPr>
        <w:spacing w:after="0" w:line="360" w:lineRule="auto"/>
        <w:jc w:val="both"/>
        <w:rPr>
          <w:rFonts w:ascii="Times New Roman" w:hAnsi="Times New Roman"/>
          <w:sz w:val="24"/>
          <w:szCs w:val="24"/>
        </w:rPr>
      </w:pPr>
      <w:hyperlink r:id="rId21" w:anchor="_Toc207556993" w:history="1">
        <w:r w:rsidR="00E44D77" w:rsidRPr="00E44D77">
          <w:rPr>
            <w:rStyle w:val="a3"/>
            <w:rFonts w:ascii="Times New Roman" w:hAnsi="Times New Roman"/>
            <w:sz w:val="24"/>
            <w:szCs w:val="24"/>
          </w:rPr>
          <w:t>1.5.1.1. Същност</w:t>
        </w:r>
        <w:r w:rsidR="00E44D77" w:rsidRPr="00E44D77">
          <w:rPr>
            <w:rStyle w:val="a3"/>
            <w:rFonts w:ascii="Times New Roman" w:hAnsi="Times New Roman"/>
            <w:webHidden/>
            <w:sz w:val="24"/>
            <w:szCs w:val="24"/>
          </w:rPr>
          <w:tab/>
        </w:r>
      </w:hyperlink>
    </w:p>
    <w:p w14:paraId="6F7BC06B" w14:textId="02AB5911" w:rsidR="00E44D77" w:rsidRPr="00E44D77" w:rsidRDefault="00BA3316" w:rsidP="00E44D77">
      <w:pPr>
        <w:spacing w:after="0" w:line="360" w:lineRule="auto"/>
        <w:jc w:val="both"/>
        <w:rPr>
          <w:rFonts w:ascii="Times New Roman" w:hAnsi="Times New Roman"/>
          <w:sz w:val="24"/>
          <w:szCs w:val="24"/>
        </w:rPr>
      </w:pPr>
      <w:hyperlink r:id="rId22" w:anchor="_Toc207556994" w:history="1">
        <w:r w:rsidR="00E44D77" w:rsidRPr="00E44D77">
          <w:rPr>
            <w:rStyle w:val="a3"/>
            <w:rFonts w:ascii="Times New Roman" w:hAnsi="Times New Roman"/>
            <w:sz w:val="24"/>
            <w:szCs w:val="24"/>
          </w:rPr>
          <w:t>1.5.1.2. Предмет и цели</w:t>
        </w:r>
        <w:r w:rsidR="00E44D77" w:rsidRPr="00E44D77">
          <w:rPr>
            <w:rStyle w:val="a3"/>
            <w:rFonts w:ascii="Times New Roman" w:hAnsi="Times New Roman"/>
            <w:webHidden/>
            <w:sz w:val="24"/>
            <w:szCs w:val="24"/>
          </w:rPr>
          <w:tab/>
        </w:r>
      </w:hyperlink>
    </w:p>
    <w:p w14:paraId="7991C912" w14:textId="67027D7B" w:rsidR="00E44D77" w:rsidRPr="00E44D77" w:rsidRDefault="00BA3316" w:rsidP="00E44D77">
      <w:pPr>
        <w:spacing w:after="0" w:line="360" w:lineRule="auto"/>
        <w:jc w:val="both"/>
        <w:rPr>
          <w:rFonts w:ascii="Times New Roman" w:hAnsi="Times New Roman"/>
          <w:sz w:val="24"/>
          <w:szCs w:val="24"/>
        </w:rPr>
      </w:pPr>
      <w:hyperlink r:id="rId23" w:anchor="_Toc207556995" w:history="1">
        <w:r w:rsidR="00E44D77" w:rsidRPr="00E44D77">
          <w:rPr>
            <w:rStyle w:val="a3"/>
            <w:rFonts w:ascii="Times New Roman" w:hAnsi="Times New Roman"/>
            <w:sz w:val="24"/>
            <w:szCs w:val="24"/>
          </w:rPr>
          <w:t>1.5.1.3. Фактори</w:t>
        </w:r>
        <w:r w:rsidR="00E44D77" w:rsidRPr="00E44D77">
          <w:rPr>
            <w:rStyle w:val="a3"/>
            <w:rFonts w:ascii="Times New Roman" w:hAnsi="Times New Roman"/>
            <w:webHidden/>
            <w:sz w:val="24"/>
            <w:szCs w:val="24"/>
          </w:rPr>
          <w:tab/>
        </w:r>
      </w:hyperlink>
    </w:p>
    <w:p w14:paraId="68DBAFA6" w14:textId="544FD718" w:rsidR="00E44D77" w:rsidRPr="00E44D77" w:rsidRDefault="00BA3316" w:rsidP="00E44D77">
      <w:pPr>
        <w:spacing w:after="0" w:line="360" w:lineRule="auto"/>
        <w:jc w:val="both"/>
        <w:rPr>
          <w:rFonts w:ascii="Times New Roman" w:hAnsi="Times New Roman"/>
          <w:sz w:val="24"/>
          <w:szCs w:val="24"/>
        </w:rPr>
      </w:pPr>
      <w:hyperlink r:id="rId24" w:anchor="_Toc207556996" w:history="1">
        <w:r w:rsidR="00E44D77" w:rsidRPr="00E44D77">
          <w:rPr>
            <w:rStyle w:val="a3"/>
            <w:rFonts w:ascii="Times New Roman" w:hAnsi="Times New Roman"/>
            <w:sz w:val="24"/>
            <w:szCs w:val="24"/>
          </w:rPr>
          <w:t>1.5.2. Договор, свързан с резултат</w:t>
        </w:r>
        <w:r w:rsidR="00E44D77" w:rsidRPr="00E44D77">
          <w:rPr>
            <w:rStyle w:val="a3"/>
            <w:rFonts w:ascii="Times New Roman" w:hAnsi="Times New Roman"/>
            <w:webHidden/>
            <w:sz w:val="24"/>
            <w:szCs w:val="24"/>
          </w:rPr>
          <w:tab/>
        </w:r>
      </w:hyperlink>
    </w:p>
    <w:p w14:paraId="4EEE53BD" w14:textId="12D2DD8D" w:rsidR="00E44D77" w:rsidRPr="00E44D77" w:rsidRDefault="00BA3316" w:rsidP="00E44D77">
      <w:pPr>
        <w:spacing w:after="0" w:line="360" w:lineRule="auto"/>
        <w:jc w:val="both"/>
        <w:rPr>
          <w:rFonts w:ascii="Times New Roman" w:hAnsi="Times New Roman"/>
          <w:sz w:val="24"/>
          <w:szCs w:val="24"/>
        </w:rPr>
      </w:pPr>
      <w:hyperlink r:id="rId25" w:anchor="_Toc207556997" w:history="1">
        <w:r w:rsidR="00E44D77" w:rsidRPr="00E44D77">
          <w:rPr>
            <w:rStyle w:val="a3"/>
            <w:rFonts w:ascii="Times New Roman" w:hAnsi="Times New Roman"/>
            <w:sz w:val="24"/>
            <w:szCs w:val="24"/>
          </w:rPr>
          <w:t>1.5.2.1. Същност</w:t>
        </w:r>
        <w:r w:rsidR="00E44D77" w:rsidRPr="00E44D77">
          <w:rPr>
            <w:rStyle w:val="a3"/>
            <w:rFonts w:ascii="Times New Roman" w:hAnsi="Times New Roman"/>
            <w:webHidden/>
            <w:sz w:val="24"/>
            <w:szCs w:val="24"/>
          </w:rPr>
          <w:tab/>
        </w:r>
      </w:hyperlink>
    </w:p>
    <w:p w14:paraId="280F4ABC" w14:textId="3E8B3E74" w:rsidR="00E44D77" w:rsidRPr="00E44D77" w:rsidRDefault="00BA3316" w:rsidP="00E44D77">
      <w:pPr>
        <w:spacing w:after="0" w:line="360" w:lineRule="auto"/>
        <w:jc w:val="both"/>
        <w:rPr>
          <w:rFonts w:ascii="Times New Roman" w:hAnsi="Times New Roman"/>
          <w:sz w:val="24"/>
          <w:szCs w:val="24"/>
        </w:rPr>
      </w:pPr>
      <w:hyperlink r:id="rId26" w:anchor="_Toc207556998" w:history="1">
        <w:r w:rsidR="00E44D77" w:rsidRPr="00E44D77">
          <w:rPr>
            <w:rStyle w:val="a3"/>
            <w:rFonts w:ascii="Times New Roman" w:hAnsi="Times New Roman"/>
            <w:sz w:val="24"/>
            <w:szCs w:val="24"/>
          </w:rPr>
          <w:t>1.5.2.2. Предмет и цели</w:t>
        </w:r>
        <w:r w:rsidR="00E44D77" w:rsidRPr="00E44D77">
          <w:rPr>
            <w:rStyle w:val="a3"/>
            <w:rFonts w:ascii="Times New Roman" w:hAnsi="Times New Roman"/>
            <w:webHidden/>
            <w:sz w:val="24"/>
            <w:szCs w:val="24"/>
          </w:rPr>
          <w:tab/>
        </w:r>
      </w:hyperlink>
    </w:p>
    <w:p w14:paraId="6DB2D64D" w14:textId="69097CB6" w:rsidR="00E44D77" w:rsidRPr="00E44D77" w:rsidRDefault="00BA3316" w:rsidP="00E44D77">
      <w:pPr>
        <w:spacing w:after="0" w:line="360" w:lineRule="auto"/>
        <w:jc w:val="both"/>
        <w:rPr>
          <w:rFonts w:ascii="Times New Roman" w:hAnsi="Times New Roman"/>
          <w:sz w:val="24"/>
          <w:szCs w:val="24"/>
        </w:rPr>
      </w:pPr>
      <w:hyperlink r:id="rId27" w:anchor="_Toc207556999" w:history="1">
        <w:r w:rsidR="00E44D77" w:rsidRPr="00E44D77">
          <w:rPr>
            <w:rStyle w:val="a3"/>
            <w:rFonts w:ascii="Times New Roman" w:hAnsi="Times New Roman"/>
            <w:sz w:val="24"/>
            <w:szCs w:val="24"/>
          </w:rPr>
          <w:t>1.5.2.3. Фактори</w:t>
        </w:r>
        <w:r w:rsidR="00E44D77" w:rsidRPr="00E44D77">
          <w:rPr>
            <w:rStyle w:val="a3"/>
            <w:rFonts w:ascii="Times New Roman" w:hAnsi="Times New Roman"/>
            <w:webHidden/>
            <w:sz w:val="24"/>
            <w:szCs w:val="24"/>
          </w:rPr>
          <w:tab/>
        </w:r>
      </w:hyperlink>
    </w:p>
    <w:p w14:paraId="00D4372C" w14:textId="13D5098E" w:rsidR="00E44D77" w:rsidRPr="00E44D77" w:rsidRDefault="00BA3316" w:rsidP="00E44D77">
      <w:pPr>
        <w:spacing w:after="0" w:line="360" w:lineRule="auto"/>
        <w:jc w:val="both"/>
        <w:rPr>
          <w:rFonts w:ascii="Times New Roman" w:hAnsi="Times New Roman"/>
          <w:sz w:val="24"/>
          <w:szCs w:val="24"/>
        </w:rPr>
      </w:pPr>
      <w:hyperlink r:id="rId28" w:anchor="_Toc207557000" w:history="1">
        <w:r w:rsidR="00E44D77" w:rsidRPr="00E44D77">
          <w:rPr>
            <w:rStyle w:val="a3"/>
            <w:rFonts w:ascii="Times New Roman" w:hAnsi="Times New Roman"/>
            <w:sz w:val="24"/>
            <w:szCs w:val="24"/>
          </w:rPr>
          <w:t>1.5.3. Колективен договор</w:t>
        </w:r>
        <w:r w:rsidR="00E44D77" w:rsidRPr="00E44D77">
          <w:rPr>
            <w:rStyle w:val="a3"/>
            <w:rFonts w:ascii="Times New Roman" w:hAnsi="Times New Roman"/>
            <w:webHidden/>
            <w:sz w:val="24"/>
            <w:szCs w:val="24"/>
          </w:rPr>
          <w:tab/>
        </w:r>
      </w:hyperlink>
    </w:p>
    <w:p w14:paraId="68553560" w14:textId="05B43662" w:rsidR="00E44D77" w:rsidRPr="00E44D77" w:rsidRDefault="00BA3316" w:rsidP="00E44D77">
      <w:pPr>
        <w:spacing w:after="0" w:line="360" w:lineRule="auto"/>
        <w:jc w:val="both"/>
        <w:rPr>
          <w:rFonts w:ascii="Times New Roman" w:hAnsi="Times New Roman"/>
          <w:sz w:val="24"/>
          <w:szCs w:val="24"/>
        </w:rPr>
      </w:pPr>
      <w:hyperlink r:id="rId29" w:anchor="_Toc207557001" w:history="1">
        <w:r w:rsidR="00E44D77" w:rsidRPr="00E44D77">
          <w:rPr>
            <w:rStyle w:val="a3"/>
            <w:rFonts w:ascii="Times New Roman" w:hAnsi="Times New Roman"/>
            <w:sz w:val="24"/>
            <w:szCs w:val="24"/>
          </w:rPr>
          <w:t>1.5.3.1. Същност</w:t>
        </w:r>
        <w:r w:rsidR="00E44D77" w:rsidRPr="00E44D77">
          <w:rPr>
            <w:rStyle w:val="a3"/>
            <w:rFonts w:ascii="Times New Roman" w:hAnsi="Times New Roman"/>
            <w:webHidden/>
            <w:sz w:val="24"/>
            <w:szCs w:val="24"/>
          </w:rPr>
          <w:tab/>
        </w:r>
      </w:hyperlink>
    </w:p>
    <w:p w14:paraId="27ED8C07" w14:textId="5305BB68" w:rsidR="00E44D77" w:rsidRPr="00E44D77" w:rsidRDefault="00BA3316" w:rsidP="00E44D77">
      <w:pPr>
        <w:spacing w:after="0" w:line="360" w:lineRule="auto"/>
        <w:jc w:val="both"/>
        <w:rPr>
          <w:rFonts w:ascii="Times New Roman" w:hAnsi="Times New Roman"/>
          <w:sz w:val="24"/>
          <w:szCs w:val="24"/>
        </w:rPr>
      </w:pPr>
      <w:hyperlink r:id="rId30" w:anchor="_Toc207557002" w:history="1">
        <w:r w:rsidR="00E44D77" w:rsidRPr="00E44D77">
          <w:rPr>
            <w:rStyle w:val="a3"/>
            <w:rFonts w:ascii="Times New Roman" w:hAnsi="Times New Roman"/>
            <w:sz w:val="24"/>
            <w:szCs w:val="24"/>
          </w:rPr>
          <w:t>1.5.3.2. Предмет и цели</w:t>
        </w:r>
        <w:r w:rsidR="00E44D77" w:rsidRPr="00E44D77">
          <w:rPr>
            <w:rStyle w:val="a3"/>
            <w:rFonts w:ascii="Times New Roman" w:hAnsi="Times New Roman"/>
            <w:webHidden/>
            <w:sz w:val="24"/>
            <w:szCs w:val="24"/>
          </w:rPr>
          <w:tab/>
        </w:r>
      </w:hyperlink>
    </w:p>
    <w:p w14:paraId="5F21B9EA" w14:textId="6EF76B81" w:rsidR="00E44D77" w:rsidRPr="00E44D77" w:rsidRDefault="00BA3316" w:rsidP="00E44D77">
      <w:pPr>
        <w:spacing w:after="0" w:line="360" w:lineRule="auto"/>
        <w:jc w:val="both"/>
        <w:rPr>
          <w:rFonts w:ascii="Times New Roman" w:hAnsi="Times New Roman"/>
          <w:sz w:val="24"/>
          <w:szCs w:val="24"/>
        </w:rPr>
      </w:pPr>
      <w:hyperlink r:id="rId31" w:anchor="_Toc207557003" w:history="1">
        <w:r w:rsidR="00E44D77" w:rsidRPr="00E44D77">
          <w:rPr>
            <w:rStyle w:val="a3"/>
            <w:rFonts w:ascii="Times New Roman" w:hAnsi="Times New Roman"/>
            <w:sz w:val="24"/>
            <w:szCs w:val="24"/>
          </w:rPr>
          <w:t>1.5.3.3. Фактори</w:t>
        </w:r>
        <w:r w:rsidR="00E44D77" w:rsidRPr="00E44D77">
          <w:rPr>
            <w:rStyle w:val="a3"/>
            <w:rFonts w:ascii="Times New Roman" w:hAnsi="Times New Roman"/>
            <w:webHidden/>
            <w:sz w:val="24"/>
            <w:szCs w:val="24"/>
          </w:rPr>
          <w:tab/>
        </w:r>
      </w:hyperlink>
    </w:p>
    <w:p w14:paraId="2BE629E4" w14:textId="0E05B409" w:rsidR="00E44D77" w:rsidRPr="00E44D77" w:rsidRDefault="00BA3316" w:rsidP="00E44D77">
      <w:pPr>
        <w:spacing w:after="0" w:line="360" w:lineRule="auto"/>
        <w:jc w:val="both"/>
        <w:rPr>
          <w:rFonts w:ascii="Times New Roman" w:hAnsi="Times New Roman"/>
          <w:sz w:val="24"/>
          <w:szCs w:val="24"/>
        </w:rPr>
      </w:pPr>
      <w:hyperlink r:id="rId32" w:anchor="_Toc207557004" w:history="1">
        <w:r w:rsidR="00E44D77" w:rsidRPr="00E44D77">
          <w:rPr>
            <w:rStyle w:val="a3"/>
            <w:rFonts w:ascii="Times New Roman" w:hAnsi="Times New Roman"/>
            <w:sz w:val="24"/>
            <w:szCs w:val="24"/>
          </w:rPr>
          <w:t>1.5.4. Договор, свързан с веригата на стойност</w:t>
        </w:r>
        <w:r w:rsidR="00E44D77" w:rsidRPr="00E44D77">
          <w:rPr>
            <w:rStyle w:val="a3"/>
            <w:rFonts w:ascii="Times New Roman" w:hAnsi="Times New Roman"/>
            <w:webHidden/>
            <w:sz w:val="24"/>
            <w:szCs w:val="24"/>
          </w:rPr>
          <w:tab/>
        </w:r>
      </w:hyperlink>
    </w:p>
    <w:p w14:paraId="37E1C82D" w14:textId="60B91F18" w:rsidR="00E44D77" w:rsidRPr="00E44D77" w:rsidRDefault="00BA3316" w:rsidP="00E44D77">
      <w:pPr>
        <w:spacing w:after="0" w:line="360" w:lineRule="auto"/>
        <w:jc w:val="both"/>
        <w:rPr>
          <w:rFonts w:ascii="Times New Roman" w:hAnsi="Times New Roman"/>
          <w:sz w:val="24"/>
          <w:szCs w:val="24"/>
        </w:rPr>
      </w:pPr>
      <w:hyperlink r:id="rId33" w:anchor="_Toc207557005" w:history="1">
        <w:r w:rsidR="00E44D77" w:rsidRPr="00E44D77">
          <w:rPr>
            <w:rStyle w:val="a3"/>
            <w:rFonts w:ascii="Times New Roman" w:hAnsi="Times New Roman"/>
            <w:sz w:val="24"/>
            <w:szCs w:val="24"/>
          </w:rPr>
          <w:t>1.5.4.1. Същност</w:t>
        </w:r>
        <w:r w:rsidR="00E44D77" w:rsidRPr="00E44D77">
          <w:rPr>
            <w:rStyle w:val="a3"/>
            <w:rFonts w:ascii="Times New Roman" w:hAnsi="Times New Roman"/>
            <w:webHidden/>
            <w:sz w:val="24"/>
            <w:szCs w:val="24"/>
          </w:rPr>
          <w:tab/>
        </w:r>
      </w:hyperlink>
    </w:p>
    <w:p w14:paraId="6BC93099" w14:textId="6A3AD51F" w:rsidR="00E44D77" w:rsidRPr="00E44D77" w:rsidRDefault="00BA3316" w:rsidP="00E44D77">
      <w:pPr>
        <w:spacing w:after="0" w:line="360" w:lineRule="auto"/>
        <w:jc w:val="both"/>
        <w:rPr>
          <w:rFonts w:ascii="Times New Roman" w:hAnsi="Times New Roman"/>
          <w:sz w:val="24"/>
          <w:szCs w:val="24"/>
        </w:rPr>
      </w:pPr>
      <w:hyperlink r:id="rId34" w:anchor="_Toc207557006" w:history="1">
        <w:r w:rsidR="00E44D77" w:rsidRPr="00E44D77">
          <w:rPr>
            <w:rStyle w:val="a3"/>
            <w:rFonts w:ascii="Times New Roman" w:hAnsi="Times New Roman"/>
            <w:sz w:val="24"/>
            <w:szCs w:val="24"/>
          </w:rPr>
          <w:t>1.5.4.2. Предмет и цели</w:t>
        </w:r>
        <w:r w:rsidR="00E44D77" w:rsidRPr="00E44D77">
          <w:rPr>
            <w:rStyle w:val="a3"/>
            <w:rFonts w:ascii="Times New Roman" w:hAnsi="Times New Roman"/>
            <w:webHidden/>
            <w:sz w:val="24"/>
            <w:szCs w:val="24"/>
          </w:rPr>
          <w:tab/>
        </w:r>
      </w:hyperlink>
    </w:p>
    <w:p w14:paraId="205A5E03" w14:textId="36D4B9BD" w:rsidR="00E44D77" w:rsidRPr="00E44D77" w:rsidRDefault="00BA3316" w:rsidP="00E44D77">
      <w:pPr>
        <w:spacing w:after="0" w:line="360" w:lineRule="auto"/>
        <w:jc w:val="both"/>
        <w:rPr>
          <w:rFonts w:ascii="Times New Roman" w:hAnsi="Times New Roman"/>
          <w:sz w:val="24"/>
          <w:szCs w:val="24"/>
        </w:rPr>
      </w:pPr>
      <w:hyperlink r:id="rId35" w:anchor="_Toc207557007" w:history="1">
        <w:r w:rsidR="00E44D77" w:rsidRPr="00E44D77">
          <w:rPr>
            <w:rStyle w:val="a3"/>
            <w:rFonts w:ascii="Times New Roman" w:hAnsi="Times New Roman"/>
            <w:sz w:val="24"/>
            <w:szCs w:val="24"/>
          </w:rPr>
          <w:t>1.5.4.3. Фактори</w:t>
        </w:r>
        <w:r w:rsidR="00E44D77" w:rsidRPr="00E44D77">
          <w:rPr>
            <w:rStyle w:val="a3"/>
            <w:rFonts w:ascii="Times New Roman" w:hAnsi="Times New Roman"/>
            <w:webHidden/>
            <w:sz w:val="24"/>
            <w:szCs w:val="24"/>
          </w:rPr>
          <w:tab/>
        </w:r>
      </w:hyperlink>
    </w:p>
    <w:p w14:paraId="45D55974" w14:textId="389293F9" w:rsidR="00E44D77" w:rsidRPr="00E44D77" w:rsidRDefault="00BA3316" w:rsidP="00E44D77">
      <w:pPr>
        <w:spacing w:after="0" w:line="360" w:lineRule="auto"/>
        <w:jc w:val="both"/>
        <w:rPr>
          <w:rFonts w:ascii="Times New Roman" w:hAnsi="Times New Roman"/>
          <w:sz w:val="24"/>
          <w:szCs w:val="24"/>
        </w:rPr>
      </w:pPr>
      <w:hyperlink r:id="rId36" w:anchor="_Toc207557008" w:history="1">
        <w:r w:rsidR="00E44D77" w:rsidRPr="00E44D77">
          <w:rPr>
            <w:rStyle w:val="a3"/>
            <w:rFonts w:ascii="Times New Roman" w:hAnsi="Times New Roman"/>
            <w:sz w:val="24"/>
            <w:szCs w:val="24"/>
          </w:rPr>
          <w:t>1.5.5. Смесени договори</w:t>
        </w:r>
        <w:r w:rsidR="00E44D77" w:rsidRPr="00E44D77">
          <w:rPr>
            <w:rStyle w:val="a3"/>
            <w:rFonts w:ascii="Times New Roman" w:hAnsi="Times New Roman"/>
            <w:webHidden/>
            <w:sz w:val="24"/>
            <w:szCs w:val="24"/>
          </w:rPr>
          <w:tab/>
        </w:r>
      </w:hyperlink>
    </w:p>
    <w:p w14:paraId="24D5921B" w14:textId="09245D1B" w:rsidR="00E44D77" w:rsidRPr="00E44D77" w:rsidRDefault="00BA3316" w:rsidP="00E44D77">
      <w:pPr>
        <w:spacing w:after="0" w:line="360" w:lineRule="auto"/>
        <w:jc w:val="both"/>
        <w:rPr>
          <w:rFonts w:ascii="Times New Roman" w:hAnsi="Times New Roman"/>
          <w:b/>
          <w:sz w:val="24"/>
          <w:szCs w:val="24"/>
        </w:rPr>
      </w:pPr>
      <w:hyperlink r:id="rId37" w:anchor="_Toc207557009" w:history="1">
        <w:r w:rsidR="00E44D77" w:rsidRPr="00E44D77">
          <w:rPr>
            <w:rStyle w:val="a3"/>
            <w:rFonts w:ascii="Times New Roman" w:hAnsi="Times New Roman"/>
            <w:b/>
            <w:sz w:val="24"/>
            <w:szCs w:val="24"/>
          </w:rPr>
          <w:t>1.6. Изводи</w:t>
        </w:r>
        <w:r w:rsidR="00E44D77" w:rsidRPr="00E44D77">
          <w:rPr>
            <w:rStyle w:val="a3"/>
            <w:rFonts w:ascii="Times New Roman" w:hAnsi="Times New Roman"/>
            <w:b/>
            <w:webHidden/>
            <w:sz w:val="24"/>
            <w:szCs w:val="24"/>
          </w:rPr>
          <w:tab/>
        </w:r>
      </w:hyperlink>
    </w:p>
    <w:p w14:paraId="3052DCEB" w14:textId="2A40EEFE" w:rsidR="00E44D77" w:rsidRPr="00E44D77" w:rsidRDefault="00BA3316" w:rsidP="00E44D77">
      <w:pPr>
        <w:spacing w:after="0" w:line="360" w:lineRule="auto"/>
        <w:jc w:val="both"/>
        <w:rPr>
          <w:rFonts w:ascii="Times New Roman" w:hAnsi="Times New Roman"/>
          <w:b/>
          <w:sz w:val="24"/>
          <w:szCs w:val="24"/>
        </w:rPr>
      </w:pPr>
      <w:hyperlink r:id="rId38" w:anchor="_Toc207557010" w:history="1">
        <w:r w:rsidR="00E44D77" w:rsidRPr="00E44D77">
          <w:rPr>
            <w:rStyle w:val="a3"/>
            <w:rFonts w:ascii="Times New Roman" w:hAnsi="Times New Roman"/>
            <w:b/>
            <w:sz w:val="24"/>
            <w:szCs w:val="24"/>
          </w:rPr>
          <w:t>ВТОРА ГЛАВА. МЕТОДИЧЕСКИ ОСНОВИ ЗА ИЗСЛЕДВАНЕ НА ИНОВАЦИОННИТЕ МОДЕЛИ НА ДОГОВОРНИ ОТНОШЕНИЯ</w:t>
        </w:r>
        <w:r w:rsidR="00E44D77" w:rsidRPr="00E44D77">
          <w:rPr>
            <w:rStyle w:val="a3"/>
            <w:rFonts w:ascii="Times New Roman" w:hAnsi="Times New Roman"/>
            <w:b/>
            <w:webHidden/>
            <w:sz w:val="24"/>
            <w:szCs w:val="24"/>
          </w:rPr>
          <w:tab/>
        </w:r>
      </w:hyperlink>
    </w:p>
    <w:p w14:paraId="75F1E54E" w14:textId="6B868A00" w:rsidR="00E44D77" w:rsidRPr="00E44D77" w:rsidRDefault="00BA3316" w:rsidP="00E44D77">
      <w:pPr>
        <w:spacing w:after="0" w:line="360" w:lineRule="auto"/>
        <w:jc w:val="both"/>
        <w:rPr>
          <w:rFonts w:ascii="Times New Roman" w:hAnsi="Times New Roman"/>
          <w:b/>
          <w:sz w:val="24"/>
          <w:szCs w:val="24"/>
        </w:rPr>
      </w:pPr>
      <w:hyperlink r:id="rId39" w:anchor="_Toc207557011" w:history="1">
        <w:r w:rsidR="00E44D77" w:rsidRPr="00E44D77">
          <w:rPr>
            <w:rStyle w:val="a3"/>
            <w:rFonts w:ascii="Times New Roman" w:hAnsi="Times New Roman"/>
            <w:b/>
            <w:sz w:val="24"/>
            <w:szCs w:val="24"/>
          </w:rPr>
          <w:t>2.1. Mетодологическа рамка</w:t>
        </w:r>
        <w:r w:rsidR="00E44D77" w:rsidRPr="00E44D77">
          <w:rPr>
            <w:rStyle w:val="a3"/>
            <w:rFonts w:ascii="Times New Roman" w:hAnsi="Times New Roman"/>
            <w:b/>
            <w:webHidden/>
            <w:sz w:val="24"/>
            <w:szCs w:val="24"/>
          </w:rPr>
          <w:tab/>
        </w:r>
      </w:hyperlink>
    </w:p>
    <w:p w14:paraId="5BF6DB8B" w14:textId="530B0CEF" w:rsidR="00E44D77" w:rsidRPr="00E44D77" w:rsidRDefault="00BA3316" w:rsidP="00E44D77">
      <w:pPr>
        <w:spacing w:after="0" w:line="360" w:lineRule="auto"/>
        <w:jc w:val="both"/>
        <w:rPr>
          <w:rFonts w:ascii="Times New Roman" w:hAnsi="Times New Roman"/>
          <w:sz w:val="24"/>
          <w:szCs w:val="24"/>
        </w:rPr>
      </w:pPr>
      <w:hyperlink r:id="rId40" w:anchor="_Toc207557012" w:history="1">
        <w:r w:rsidR="00E44D77" w:rsidRPr="00E44D77">
          <w:rPr>
            <w:rStyle w:val="a3"/>
            <w:rFonts w:ascii="Times New Roman" w:hAnsi="Times New Roman"/>
            <w:sz w:val="24"/>
            <w:szCs w:val="24"/>
          </w:rPr>
          <w:t>2.1.1. Анкетно проучване</w:t>
        </w:r>
      </w:hyperlink>
    </w:p>
    <w:p w14:paraId="2851473A" w14:textId="160A9A78" w:rsidR="00E44D77" w:rsidRPr="00E44D77" w:rsidRDefault="00BA3316" w:rsidP="00E44D77">
      <w:pPr>
        <w:spacing w:after="0" w:line="360" w:lineRule="auto"/>
        <w:jc w:val="both"/>
        <w:rPr>
          <w:rFonts w:ascii="Times New Roman" w:hAnsi="Times New Roman"/>
          <w:sz w:val="24"/>
          <w:szCs w:val="24"/>
        </w:rPr>
      </w:pPr>
      <w:hyperlink r:id="rId41" w:anchor="_Toc207557013" w:history="1">
        <w:r w:rsidR="00E44D77" w:rsidRPr="00E44D77">
          <w:rPr>
            <w:rStyle w:val="a3"/>
            <w:rFonts w:ascii="Times New Roman" w:hAnsi="Times New Roman"/>
            <w:sz w:val="24"/>
            <w:szCs w:val="24"/>
          </w:rPr>
          <w:t>2.1.1.1. Структура на анкетата</w:t>
        </w:r>
        <w:r w:rsidR="00E44D77" w:rsidRPr="00E44D77">
          <w:rPr>
            <w:rStyle w:val="a3"/>
            <w:rFonts w:ascii="Times New Roman" w:hAnsi="Times New Roman"/>
            <w:webHidden/>
            <w:sz w:val="24"/>
            <w:szCs w:val="24"/>
          </w:rPr>
          <w:tab/>
        </w:r>
      </w:hyperlink>
    </w:p>
    <w:p w14:paraId="51264CD8" w14:textId="136E870B" w:rsidR="00E44D77" w:rsidRPr="00E44D77" w:rsidRDefault="00BA3316" w:rsidP="00E44D77">
      <w:pPr>
        <w:spacing w:after="0" w:line="360" w:lineRule="auto"/>
        <w:jc w:val="both"/>
        <w:rPr>
          <w:rFonts w:ascii="Times New Roman" w:hAnsi="Times New Roman"/>
          <w:sz w:val="24"/>
          <w:szCs w:val="24"/>
        </w:rPr>
      </w:pPr>
      <w:hyperlink r:id="rId42" w:anchor="_Toc207557014" w:history="1">
        <w:r w:rsidR="00E44D77" w:rsidRPr="00E44D77">
          <w:rPr>
            <w:rStyle w:val="a3"/>
            <w:rFonts w:ascii="Times New Roman" w:hAnsi="Times New Roman"/>
            <w:sz w:val="24"/>
            <w:szCs w:val="24"/>
          </w:rPr>
          <w:t>2.1.1.2. Представителност и обхват на изследването</w:t>
        </w:r>
        <w:r w:rsidR="00E44D77" w:rsidRPr="00E44D77">
          <w:rPr>
            <w:rStyle w:val="a3"/>
            <w:rFonts w:ascii="Times New Roman" w:hAnsi="Times New Roman"/>
            <w:webHidden/>
            <w:sz w:val="24"/>
            <w:szCs w:val="24"/>
          </w:rPr>
          <w:tab/>
        </w:r>
      </w:hyperlink>
    </w:p>
    <w:p w14:paraId="455ECCF7" w14:textId="014438E6" w:rsidR="00E44D77" w:rsidRPr="00E44D77" w:rsidRDefault="00BA3316" w:rsidP="00E44D77">
      <w:pPr>
        <w:spacing w:after="0" w:line="360" w:lineRule="auto"/>
        <w:jc w:val="both"/>
        <w:rPr>
          <w:rFonts w:ascii="Times New Roman" w:hAnsi="Times New Roman"/>
          <w:sz w:val="24"/>
          <w:szCs w:val="24"/>
        </w:rPr>
      </w:pPr>
      <w:hyperlink r:id="rId43" w:anchor="_Toc207557015" w:history="1">
        <w:r w:rsidR="00E44D77" w:rsidRPr="00E44D77">
          <w:rPr>
            <w:rStyle w:val="a3"/>
            <w:rFonts w:ascii="Times New Roman" w:hAnsi="Times New Roman"/>
            <w:sz w:val="24"/>
            <w:szCs w:val="24"/>
          </w:rPr>
          <w:t>2.1.2. Логистичен модел</w:t>
        </w:r>
        <w:r w:rsidR="00E44D77" w:rsidRPr="00E44D77">
          <w:rPr>
            <w:rStyle w:val="a3"/>
            <w:rFonts w:ascii="Times New Roman" w:hAnsi="Times New Roman"/>
            <w:webHidden/>
            <w:sz w:val="24"/>
            <w:szCs w:val="24"/>
          </w:rPr>
          <w:tab/>
        </w:r>
      </w:hyperlink>
    </w:p>
    <w:p w14:paraId="60E9F90B" w14:textId="4C91541A" w:rsidR="00E44D77" w:rsidRPr="00E44D77" w:rsidRDefault="00BA3316" w:rsidP="00E44D77">
      <w:pPr>
        <w:spacing w:after="0" w:line="360" w:lineRule="auto"/>
        <w:jc w:val="both"/>
        <w:rPr>
          <w:rFonts w:ascii="Times New Roman" w:hAnsi="Times New Roman"/>
          <w:sz w:val="24"/>
          <w:szCs w:val="24"/>
        </w:rPr>
      </w:pPr>
      <w:hyperlink r:id="rId44" w:anchor="_Toc207557016" w:history="1">
        <w:r w:rsidR="00E44D77" w:rsidRPr="00E44D77">
          <w:rPr>
            <w:rStyle w:val="a3"/>
            <w:rFonts w:ascii="Times New Roman" w:hAnsi="Times New Roman"/>
            <w:sz w:val="24"/>
            <w:szCs w:val="24"/>
          </w:rPr>
          <w:t>2.1.3. Модел за намаляване на водната ерозия</w:t>
        </w:r>
        <w:r w:rsidR="00E44D77" w:rsidRPr="00E44D77">
          <w:rPr>
            <w:rStyle w:val="a3"/>
            <w:rFonts w:ascii="Times New Roman" w:hAnsi="Times New Roman"/>
            <w:webHidden/>
            <w:sz w:val="24"/>
            <w:szCs w:val="24"/>
          </w:rPr>
          <w:tab/>
        </w:r>
      </w:hyperlink>
    </w:p>
    <w:p w14:paraId="0B04089F" w14:textId="0A279606" w:rsidR="00E44D77" w:rsidRPr="00E44D77" w:rsidRDefault="00BA3316" w:rsidP="00E44D77">
      <w:pPr>
        <w:spacing w:after="0" w:line="360" w:lineRule="auto"/>
        <w:jc w:val="both"/>
        <w:rPr>
          <w:rFonts w:ascii="Times New Roman" w:hAnsi="Times New Roman"/>
          <w:sz w:val="24"/>
          <w:szCs w:val="24"/>
        </w:rPr>
      </w:pPr>
      <w:hyperlink r:id="rId45" w:anchor="_Toc207557017" w:history="1">
        <w:r w:rsidR="00E44D77" w:rsidRPr="00E44D77">
          <w:rPr>
            <w:rStyle w:val="a3"/>
            <w:rFonts w:ascii="Times New Roman" w:hAnsi="Times New Roman"/>
            <w:sz w:val="24"/>
            <w:szCs w:val="24"/>
          </w:rPr>
          <w:t>2.1.4. Казусни изследвания</w:t>
        </w:r>
        <w:r w:rsidR="00E44D77" w:rsidRPr="00E44D77">
          <w:rPr>
            <w:rStyle w:val="a3"/>
            <w:rFonts w:ascii="Times New Roman" w:hAnsi="Times New Roman"/>
            <w:webHidden/>
            <w:sz w:val="24"/>
            <w:szCs w:val="24"/>
          </w:rPr>
          <w:tab/>
        </w:r>
      </w:hyperlink>
    </w:p>
    <w:p w14:paraId="34CB6546" w14:textId="158B13C0" w:rsidR="00E44D77" w:rsidRPr="00E44D77" w:rsidRDefault="00BA3316" w:rsidP="00E44D77">
      <w:pPr>
        <w:spacing w:after="0" w:line="360" w:lineRule="auto"/>
        <w:jc w:val="both"/>
        <w:rPr>
          <w:rFonts w:ascii="Times New Roman" w:hAnsi="Times New Roman"/>
          <w:sz w:val="24"/>
          <w:szCs w:val="24"/>
        </w:rPr>
      </w:pPr>
      <w:hyperlink r:id="rId46" w:anchor="_Toc207557018" w:history="1">
        <w:r w:rsidR="00E44D77" w:rsidRPr="00E44D77">
          <w:rPr>
            <w:rStyle w:val="a3"/>
            <w:rFonts w:ascii="Times New Roman" w:hAnsi="Times New Roman"/>
            <w:sz w:val="24"/>
            <w:szCs w:val="24"/>
          </w:rPr>
          <w:t>2.1.5. АНР анализ</w:t>
        </w:r>
        <w:r w:rsidR="00E44D77" w:rsidRPr="00E44D77">
          <w:rPr>
            <w:rStyle w:val="a3"/>
            <w:rFonts w:ascii="Times New Roman" w:hAnsi="Times New Roman"/>
            <w:webHidden/>
            <w:sz w:val="24"/>
            <w:szCs w:val="24"/>
          </w:rPr>
          <w:tab/>
        </w:r>
      </w:hyperlink>
    </w:p>
    <w:p w14:paraId="79F8FA07" w14:textId="3D028786" w:rsidR="00E44D77" w:rsidRPr="00E44D77" w:rsidRDefault="00BA3316" w:rsidP="00E44D77">
      <w:pPr>
        <w:spacing w:after="0" w:line="360" w:lineRule="auto"/>
        <w:jc w:val="both"/>
        <w:rPr>
          <w:rFonts w:ascii="Times New Roman" w:hAnsi="Times New Roman"/>
          <w:b/>
          <w:sz w:val="24"/>
          <w:szCs w:val="24"/>
        </w:rPr>
      </w:pPr>
      <w:hyperlink r:id="rId47" w:anchor="_Toc207557019" w:history="1">
        <w:r w:rsidR="00E44D77" w:rsidRPr="00E44D77">
          <w:rPr>
            <w:rStyle w:val="a3"/>
            <w:rFonts w:ascii="Times New Roman" w:hAnsi="Times New Roman"/>
            <w:b/>
            <w:sz w:val="24"/>
            <w:szCs w:val="24"/>
          </w:rPr>
          <w:t>2.2. Изводи</w:t>
        </w:r>
        <w:r w:rsidR="00E44D77" w:rsidRPr="00E44D77">
          <w:rPr>
            <w:rStyle w:val="a3"/>
            <w:rFonts w:ascii="Times New Roman" w:hAnsi="Times New Roman"/>
            <w:b/>
            <w:webHidden/>
            <w:sz w:val="24"/>
            <w:szCs w:val="24"/>
          </w:rPr>
          <w:tab/>
        </w:r>
      </w:hyperlink>
    </w:p>
    <w:p w14:paraId="5F9CE94F" w14:textId="0002B5E0" w:rsidR="00E44D77" w:rsidRPr="00E44D77" w:rsidRDefault="00BA3316" w:rsidP="00E44D77">
      <w:pPr>
        <w:spacing w:after="0" w:line="360" w:lineRule="auto"/>
        <w:jc w:val="both"/>
        <w:rPr>
          <w:rFonts w:ascii="Times New Roman" w:hAnsi="Times New Roman"/>
          <w:b/>
          <w:sz w:val="24"/>
          <w:szCs w:val="24"/>
        </w:rPr>
      </w:pPr>
      <w:hyperlink r:id="rId48" w:anchor="_Toc207557020" w:history="1">
        <w:r w:rsidR="00E44D77" w:rsidRPr="00E44D77">
          <w:rPr>
            <w:rStyle w:val="a3"/>
            <w:rFonts w:ascii="Times New Roman" w:hAnsi="Times New Roman"/>
            <w:b/>
            <w:sz w:val="24"/>
            <w:szCs w:val="24"/>
          </w:rPr>
          <w:t>ТРЕТА ГЛАВА. АНАЛИЗ НА ПОЛУЧЕНИТЕ РЕЗУЛТАТИ И ВЪЗМОЖНОСТИ ЗА ПРИЛАГАНЕ НА МЕТОДИЧЕСКИЯ ИНСТРУМЕНТАРИУМ</w:t>
        </w:r>
        <w:r w:rsidR="00E44D77" w:rsidRPr="00E44D77">
          <w:rPr>
            <w:rStyle w:val="a3"/>
            <w:rFonts w:ascii="Times New Roman" w:hAnsi="Times New Roman"/>
            <w:b/>
            <w:webHidden/>
            <w:sz w:val="24"/>
            <w:szCs w:val="24"/>
          </w:rPr>
          <w:tab/>
        </w:r>
      </w:hyperlink>
    </w:p>
    <w:p w14:paraId="21AF64D3" w14:textId="45642B77" w:rsidR="00E44D77" w:rsidRPr="00E44D77" w:rsidRDefault="00BA3316" w:rsidP="00E44D77">
      <w:pPr>
        <w:spacing w:after="0" w:line="360" w:lineRule="auto"/>
        <w:jc w:val="both"/>
        <w:rPr>
          <w:rFonts w:ascii="Times New Roman" w:hAnsi="Times New Roman"/>
          <w:b/>
          <w:sz w:val="24"/>
          <w:szCs w:val="24"/>
        </w:rPr>
      </w:pPr>
      <w:hyperlink r:id="rId49" w:anchor="_Toc207557021" w:history="1">
        <w:r w:rsidR="00E44D77" w:rsidRPr="00E44D77">
          <w:rPr>
            <w:rStyle w:val="a3"/>
            <w:rFonts w:ascii="Times New Roman" w:hAnsi="Times New Roman"/>
            <w:b/>
            <w:sz w:val="24"/>
            <w:szCs w:val="24"/>
          </w:rPr>
          <w:t>3.1. Анализ на прилаганите агроекологичните мерки в България</w:t>
        </w:r>
        <w:r w:rsidR="00E44D77" w:rsidRPr="00E44D77">
          <w:rPr>
            <w:rStyle w:val="a3"/>
            <w:rFonts w:ascii="Times New Roman" w:hAnsi="Times New Roman"/>
            <w:b/>
            <w:webHidden/>
            <w:sz w:val="24"/>
            <w:szCs w:val="24"/>
          </w:rPr>
          <w:tab/>
        </w:r>
      </w:hyperlink>
    </w:p>
    <w:p w14:paraId="60BBC66C" w14:textId="5F201216" w:rsidR="00E44D77" w:rsidRPr="00E44D77" w:rsidRDefault="00BA3316" w:rsidP="00E44D77">
      <w:pPr>
        <w:spacing w:after="0" w:line="360" w:lineRule="auto"/>
        <w:jc w:val="both"/>
        <w:rPr>
          <w:rFonts w:ascii="Times New Roman" w:hAnsi="Times New Roman"/>
          <w:sz w:val="24"/>
          <w:szCs w:val="24"/>
        </w:rPr>
      </w:pPr>
      <w:hyperlink r:id="rId50" w:anchor="_Toc207557022" w:history="1">
        <w:r w:rsidR="00E44D77" w:rsidRPr="00E44D77">
          <w:rPr>
            <w:rStyle w:val="a3"/>
            <w:rFonts w:ascii="Times New Roman" w:hAnsi="Times New Roman"/>
            <w:sz w:val="24"/>
            <w:szCs w:val="24"/>
          </w:rPr>
          <w:t>3.1.1. Предоставяне на АЕОБ в ОСП 2007 - 2013 г.</w:t>
        </w:r>
        <w:r w:rsidR="00E44D77" w:rsidRPr="00E44D77">
          <w:rPr>
            <w:rStyle w:val="a3"/>
            <w:rFonts w:ascii="Times New Roman" w:hAnsi="Times New Roman"/>
            <w:webHidden/>
            <w:sz w:val="24"/>
            <w:szCs w:val="24"/>
          </w:rPr>
          <w:tab/>
        </w:r>
      </w:hyperlink>
    </w:p>
    <w:p w14:paraId="1EB7F9EC" w14:textId="611B58C9" w:rsidR="00E44D77" w:rsidRPr="00E44D77" w:rsidRDefault="00BA3316" w:rsidP="00E44D77">
      <w:pPr>
        <w:spacing w:after="0" w:line="360" w:lineRule="auto"/>
        <w:jc w:val="both"/>
        <w:rPr>
          <w:rFonts w:ascii="Times New Roman" w:hAnsi="Times New Roman"/>
          <w:sz w:val="24"/>
          <w:szCs w:val="24"/>
        </w:rPr>
      </w:pPr>
      <w:hyperlink r:id="rId51" w:anchor="_Toc207557023" w:history="1">
        <w:r w:rsidR="00E44D77" w:rsidRPr="00E44D77">
          <w:rPr>
            <w:rStyle w:val="a3"/>
            <w:rFonts w:ascii="Times New Roman" w:hAnsi="Times New Roman"/>
            <w:sz w:val="24"/>
            <w:szCs w:val="24"/>
          </w:rPr>
          <w:t>3.1.2. Предоставяне на АЕОБ в ОСП 2014 - 2020 г.</w:t>
        </w:r>
        <w:r w:rsidR="00E44D77" w:rsidRPr="00E44D77">
          <w:rPr>
            <w:rStyle w:val="a3"/>
            <w:rFonts w:ascii="Times New Roman" w:hAnsi="Times New Roman"/>
            <w:webHidden/>
            <w:sz w:val="24"/>
            <w:szCs w:val="24"/>
          </w:rPr>
          <w:tab/>
        </w:r>
      </w:hyperlink>
    </w:p>
    <w:p w14:paraId="12FBA0AA" w14:textId="5712497D" w:rsidR="00E44D77" w:rsidRPr="00E44D77" w:rsidRDefault="00BA3316" w:rsidP="00E44D77">
      <w:pPr>
        <w:spacing w:after="0" w:line="360" w:lineRule="auto"/>
        <w:jc w:val="both"/>
        <w:rPr>
          <w:rFonts w:ascii="Times New Roman" w:hAnsi="Times New Roman"/>
          <w:sz w:val="24"/>
          <w:szCs w:val="24"/>
        </w:rPr>
      </w:pPr>
      <w:hyperlink r:id="rId52" w:anchor="_Toc207557024" w:history="1">
        <w:r w:rsidR="00E44D77" w:rsidRPr="00E44D77">
          <w:rPr>
            <w:rStyle w:val="a3"/>
            <w:rFonts w:ascii="Times New Roman" w:hAnsi="Times New Roman"/>
            <w:sz w:val="24"/>
            <w:szCs w:val="24"/>
          </w:rPr>
          <w:t>3.1.3. Предоставяне на АЕОБ в OСП 2023 - 2027 г.</w:t>
        </w:r>
        <w:r w:rsidR="00E44D77" w:rsidRPr="00E44D77">
          <w:rPr>
            <w:rStyle w:val="a3"/>
            <w:rFonts w:ascii="Times New Roman" w:hAnsi="Times New Roman"/>
            <w:webHidden/>
            <w:sz w:val="24"/>
            <w:szCs w:val="24"/>
          </w:rPr>
          <w:tab/>
        </w:r>
      </w:hyperlink>
    </w:p>
    <w:p w14:paraId="5A4F49A3" w14:textId="14809FD6" w:rsidR="00E44D77" w:rsidRPr="00E44D77" w:rsidRDefault="00BA3316" w:rsidP="00E44D77">
      <w:pPr>
        <w:spacing w:after="0" w:line="360" w:lineRule="auto"/>
        <w:jc w:val="both"/>
        <w:rPr>
          <w:rFonts w:ascii="Times New Roman" w:hAnsi="Times New Roman"/>
          <w:b/>
          <w:sz w:val="24"/>
          <w:szCs w:val="24"/>
        </w:rPr>
      </w:pPr>
      <w:hyperlink r:id="rId53" w:anchor="_Toc207557025" w:history="1">
        <w:r w:rsidR="00E44D77" w:rsidRPr="00E44D77">
          <w:rPr>
            <w:rStyle w:val="a3"/>
            <w:rFonts w:ascii="Times New Roman" w:hAnsi="Times New Roman"/>
            <w:b/>
            <w:sz w:val="24"/>
            <w:szCs w:val="24"/>
          </w:rPr>
          <w:t>3.2. Анализ на получените резултати на база проведено анкетно проучване</w:t>
        </w:r>
        <w:r w:rsidR="00E44D77" w:rsidRPr="00E44D77">
          <w:rPr>
            <w:rStyle w:val="a3"/>
            <w:rFonts w:ascii="Times New Roman" w:hAnsi="Times New Roman"/>
            <w:b/>
            <w:webHidden/>
            <w:sz w:val="24"/>
            <w:szCs w:val="24"/>
          </w:rPr>
          <w:tab/>
        </w:r>
      </w:hyperlink>
    </w:p>
    <w:p w14:paraId="2EC8CEAD" w14:textId="3E018146" w:rsidR="00E44D77" w:rsidRPr="00E44D77" w:rsidRDefault="00BA3316" w:rsidP="00E44D77">
      <w:pPr>
        <w:spacing w:after="0" w:line="360" w:lineRule="auto"/>
        <w:jc w:val="both"/>
        <w:rPr>
          <w:rFonts w:ascii="Times New Roman" w:hAnsi="Times New Roman"/>
          <w:b/>
          <w:sz w:val="24"/>
          <w:szCs w:val="24"/>
        </w:rPr>
      </w:pPr>
      <w:hyperlink r:id="rId54" w:anchor="_Toc207557026" w:history="1">
        <w:r w:rsidR="00E44D77" w:rsidRPr="00E44D77">
          <w:rPr>
            <w:rStyle w:val="a3"/>
            <w:rFonts w:ascii="Times New Roman" w:hAnsi="Times New Roman"/>
            <w:b/>
            <w:sz w:val="24"/>
            <w:szCs w:val="24"/>
          </w:rPr>
          <w:t>3.3. Анализ на получените резултати на база логистичен модел</w:t>
        </w:r>
        <w:r w:rsidR="00E44D77" w:rsidRPr="00E44D77">
          <w:rPr>
            <w:rStyle w:val="a3"/>
            <w:rFonts w:ascii="Times New Roman" w:hAnsi="Times New Roman"/>
            <w:b/>
            <w:webHidden/>
            <w:sz w:val="24"/>
            <w:szCs w:val="24"/>
          </w:rPr>
          <w:tab/>
        </w:r>
      </w:hyperlink>
    </w:p>
    <w:p w14:paraId="68ADA23B" w14:textId="490A45BA" w:rsidR="00E44D77" w:rsidRPr="00E44D77" w:rsidRDefault="00BA3316" w:rsidP="00E44D77">
      <w:pPr>
        <w:spacing w:after="0" w:line="360" w:lineRule="auto"/>
        <w:jc w:val="both"/>
        <w:rPr>
          <w:rFonts w:ascii="Times New Roman" w:hAnsi="Times New Roman"/>
          <w:sz w:val="24"/>
          <w:szCs w:val="24"/>
        </w:rPr>
      </w:pPr>
      <w:hyperlink r:id="rId55" w:anchor="_Toc207557027" w:history="1">
        <w:r w:rsidR="00E44D77" w:rsidRPr="00E44D77">
          <w:rPr>
            <w:rStyle w:val="a3"/>
            <w:rFonts w:ascii="Times New Roman" w:hAnsi="Times New Roman"/>
            <w:sz w:val="24"/>
            <w:szCs w:val="24"/>
          </w:rPr>
          <w:t>3.3.1.</w:t>
        </w:r>
        <w:r w:rsidR="00E44D77" w:rsidRPr="00E44D77">
          <w:rPr>
            <w:rStyle w:val="a3"/>
            <w:rFonts w:ascii="Times New Roman" w:hAnsi="Times New Roman"/>
            <w:iCs/>
            <w:sz w:val="24"/>
            <w:szCs w:val="24"/>
          </w:rPr>
          <w:t xml:space="preserve"> Договор свързан с резултат</w:t>
        </w:r>
        <w:r w:rsidR="00E44D77" w:rsidRPr="00E44D77">
          <w:rPr>
            <w:rStyle w:val="a3"/>
            <w:rFonts w:ascii="Times New Roman" w:hAnsi="Times New Roman"/>
            <w:webHidden/>
            <w:sz w:val="24"/>
            <w:szCs w:val="24"/>
          </w:rPr>
          <w:tab/>
        </w:r>
      </w:hyperlink>
    </w:p>
    <w:p w14:paraId="68359409" w14:textId="33B287E3" w:rsidR="00E44D77" w:rsidRPr="00E44D77" w:rsidRDefault="00BA3316" w:rsidP="00E44D77">
      <w:pPr>
        <w:spacing w:after="0" w:line="360" w:lineRule="auto"/>
        <w:jc w:val="both"/>
        <w:rPr>
          <w:rFonts w:ascii="Times New Roman" w:hAnsi="Times New Roman"/>
          <w:sz w:val="24"/>
          <w:szCs w:val="24"/>
        </w:rPr>
      </w:pPr>
      <w:hyperlink r:id="rId56" w:anchor="_Toc207557028" w:history="1">
        <w:r w:rsidR="00E44D77" w:rsidRPr="00E44D77">
          <w:rPr>
            <w:rStyle w:val="a3"/>
            <w:rFonts w:ascii="Times New Roman" w:hAnsi="Times New Roman"/>
            <w:sz w:val="24"/>
            <w:szCs w:val="24"/>
          </w:rPr>
          <w:t>3.3.2. Колективен договор</w:t>
        </w:r>
        <w:r w:rsidR="00E44D77" w:rsidRPr="00E44D77">
          <w:rPr>
            <w:rStyle w:val="a3"/>
            <w:rFonts w:ascii="Times New Roman" w:hAnsi="Times New Roman"/>
            <w:webHidden/>
            <w:sz w:val="24"/>
            <w:szCs w:val="24"/>
          </w:rPr>
          <w:tab/>
        </w:r>
      </w:hyperlink>
    </w:p>
    <w:p w14:paraId="6A7D1EF8" w14:textId="015DAFF1" w:rsidR="00E44D77" w:rsidRPr="00E44D77" w:rsidRDefault="00BA3316" w:rsidP="00E44D77">
      <w:pPr>
        <w:spacing w:after="0" w:line="360" w:lineRule="auto"/>
        <w:jc w:val="both"/>
        <w:rPr>
          <w:rFonts w:ascii="Times New Roman" w:hAnsi="Times New Roman"/>
          <w:sz w:val="24"/>
          <w:szCs w:val="24"/>
        </w:rPr>
      </w:pPr>
      <w:hyperlink r:id="rId57" w:anchor="_Toc207557029" w:history="1">
        <w:r w:rsidR="00E44D77" w:rsidRPr="00E44D77">
          <w:rPr>
            <w:rStyle w:val="a3"/>
            <w:rFonts w:ascii="Times New Roman" w:hAnsi="Times New Roman"/>
            <w:sz w:val="24"/>
            <w:szCs w:val="24"/>
          </w:rPr>
          <w:t>3.3.3. Договор, свързан с веригата на стойност</w:t>
        </w:r>
        <w:r w:rsidR="00E44D77" w:rsidRPr="00E44D77">
          <w:rPr>
            <w:rStyle w:val="a3"/>
            <w:rFonts w:ascii="Times New Roman" w:hAnsi="Times New Roman"/>
            <w:webHidden/>
            <w:sz w:val="24"/>
            <w:szCs w:val="24"/>
          </w:rPr>
          <w:tab/>
        </w:r>
      </w:hyperlink>
    </w:p>
    <w:p w14:paraId="5D19FA0A" w14:textId="4B905D4F" w:rsidR="00E44D77" w:rsidRPr="00E44D77" w:rsidRDefault="00BA3316" w:rsidP="00E44D77">
      <w:pPr>
        <w:spacing w:after="0" w:line="360" w:lineRule="auto"/>
        <w:jc w:val="both"/>
        <w:rPr>
          <w:rFonts w:ascii="Times New Roman" w:hAnsi="Times New Roman"/>
          <w:sz w:val="24"/>
          <w:szCs w:val="24"/>
        </w:rPr>
      </w:pPr>
      <w:hyperlink r:id="rId58" w:anchor="_Toc207557030" w:history="1">
        <w:r w:rsidR="00E44D77" w:rsidRPr="00E44D77">
          <w:rPr>
            <w:rStyle w:val="a3"/>
            <w:rFonts w:ascii="Times New Roman" w:hAnsi="Times New Roman"/>
            <w:sz w:val="24"/>
            <w:szCs w:val="24"/>
          </w:rPr>
          <w:t>3.3.4. Договор с екологична клауза</w:t>
        </w:r>
        <w:r w:rsidR="00E44D77" w:rsidRPr="00E44D77">
          <w:rPr>
            <w:rStyle w:val="a3"/>
            <w:rFonts w:ascii="Times New Roman" w:hAnsi="Times New Roman"/>
            <w:webHidden/>
            <w:sz w:val="24"/>
            <w:szCs w:val="24"/>
          </w:rPr>
          <w:tab/>
        </w:r>
      </w:hyperlink>
    </w:p>
    <w:p w14:paraId="489A4BB1" w14:textId="06BDC9DC" w:rsidR="00E44D77" w:rsidRPr="00E44D77" w:rsidRDefault="00BA3316" w:rsidP="00E44D77">
      <w:pPr>
        <w:spacing w:after="0" w:line="360" w:lineRule="auto"/>
        <w:jc w:val="both"/>
        <w:rPr>
          <w:rFonts w:ascii="Times New Roman" w:hAnsi="Times New Roman"/>
          <w:b/>
          <w:sz w:val="24"/>
          <w:szCs w:val="24"/>
        </w:rPr>
      </w:pPr>
      <w:hyperlink r:id="rId59" w:anchor="_Toc207557031" w:history="1">
        <w:r w:rsidR="00E44D77" w:rsidRPr="00E44D77">
          <w:rPr>
            <w:rStyle w:val="a3"/>
            <w:rFonts w:ascii="Times New Roman" w:hAnsi="Times New Roman"/>
            <w:b/>
            <w:sz w:val="24"/>
            <w:szCs w:val="24"/>
          </w:rPr>
          <w:t xml:space="preserve">3.4. Анализ на получените резултати на база модел за намаляване на </w:t>
        </w:r>
        <w:r w:rsidR="00E44D77" w:rsidRPr="00E44D77">
          <w:rPr>
            <w:rStyle w:val="a3"/>
            <w:rFonts w:ascii="Times New Roman" w:hAnsi="Times New Roman"/>
            <w:b/>
            <w:sz w:val="24"/>
            <w:szCs w:val="24"/>
            <w:lang w:val="en-US"/>
          </w:rPr>
          <w:t xml:space="preserve">                  </w:t>
        </w:r>
        <w:r w:rsidR="00E44D77" w:rsidRPr="00E44D77">
          <w:rPr>
            <w:rStyle w:val="a3"/>
            <w:rFonts w:ascii="Times New Roman" w:hAnsi="Times New Roman"/>
            <w:b/>
            <w:sz w:val="24"/>
            <w:szCs w:val="24"/>
          </w:rPr>
          <w:t>водната ерозия</w:t>
        </w:r>
        <w:r w:rsidR="00E44D77" w:rsidRPr="00E44D77">
          <w:rPr>
            <w:rStyle w:val="a3"/>
            <w:rFonts w:ascii="Times New Roman" w:hAnsi="Times New Roman"/>
            <w:b/>
            <w:webHidden/>
            <w:sz w:val="24"/>
            <w:szCs w:val="24"/>
          </w:rPr>
          <w:tab/>
        </w:r>
      </w:hyperlink>
    </w:p>
    <w:p w14:paraId="62569B04" w14:textId="6F2D5150" w:rsidR="00E44D77" w:rsidRPr="00E44D77" w:rsidRDefault="00BA3316" w:rsidP="00E44D77">
      <w:pPr>
        <w:spacing w:after="0" w:line="360" w:lineRule="auto"/>
        <w:jc w:val="both"/>
        <w:rPr>
          <w:rFonts w:ascii="Times New Roman" w:hAnsi="Times New Roman"/>
          <w:sz w:val="24"/>
          <w:szCs w:val="24"/>
        </w:rPr>
      </w:pPr>
      <w:hyperlink r:id="rId60" w:anchor="_Toc207557032" w:history="1">
        <w:r w:rsidR="00E44D77" w:rsidRPr="00E44D77">
          <w:rPr>
            <w:rStyle w:val="a3"/>
            <w:rFonts w:ascii="Times New Roman" w:hAnsi="Times New Roman"/>
            <w:sz w:val="24"/>
            <w:szCs w:val="24"/>
          </w:rPr>
          <w:t>3.4.1. Инвестиционен анализ</w:t>
        </w:r>
        <w:r w:rsidR="00E44D77" w:rsidRPr="00E44D77">
          <w:rPr>
            <w:rStyle w:val="a3"/>
            <w:rFonts w:ascii="Times New Roman" w:hAnsi="Times New Roman"/>
            <w:webHidden/>
            <w:sz w:val="24"/>
            <w:szCs w:val="24"/>
          </w:rPr>
          <w:tab/>
        </w:r>
      </w:hyperlink>
    </w:p>
    <w:p w14:paraId="2F85E0DD" w14:textId="43AD181D" w:rsidR="00E44D77" w:rsidRPr="00E44D77" w:rsidRDefault="00BA3316" w:rsidP="00E44D77">
      <w:pPr>
        <w:spacing w:after="0" w:line="360" w:lineRule="auto"/>
        <w:jc w:val="both"/>
        <w:rPr>
          <w:rFonts w:ascii="Times New Roman" w:hAnsi="Times New Roman"/>
          <w:sz w:val="24"/>
          <w:szCs w:val="24"/>
        </w:rPr>
      </w:pPr>
      <w:hyperlink r:id="rId61" w:anchor="_Toc207557033" w:history="1">
        <w:r w:rsidR="00E44D77" w:rsidRPr="00E44D77">
          <w:rPr>
            <w:rStyle w:val="a3"/>
            <w:rFonts w:ascii="Times New Roman" w:hAnsi="Times New Roman"/>
            <w:sz w:val="24"/>
            <w:szCs w:val="24"/>
          </w:rPr>
          <w:t>3.4.2. Сценариен анализ</w:t>
        </w:r>
        <w:r w:rsidR="00E44D77" w:rsidRPr="00E44D77">
          <w:rPr>
            <w:rStyle w:val="a3"/>
            <w:rFonts w:ascii="Times New Roman" w:hAnsi="Times New Roman"/>
            <w:webHidden/>
            <w:sz w:val="24"/>
            <w:szCs w:val="24"/>
          </w:rPr>
          <w:tab/>
        </w:r>
      </w:hyperlink>
    </w:p>
    <w:p w14:paraId="3E105427" w14:textId="279FFE57" w:rsidR="00E44D77" w:rsidRPr="00E44D77" w:rsidRDefault="00BA3316" w:rsidP="00E44D77">
      <w:pPr>
        <w:spacing w:after="0" w:line="360" w:lineRule="auto"/>
        <w:jc w:val="both"/>
        <w:rPr>
          <w:rFonts w:ascii="Times New Roman" w:hAnsi="Times New Roman"/>
          <w:b/>
          <w:sz w:val="24"/>
          <w:szCs w:val="24"/>
        </w:rPr>
      </w:pPr>
      <w:hyperlink r:id="rId62" w:anchor="_Toc207557034" w:history="1">
        <w:r w:rsidR="00E44D77" w:rsidRPr="00E44D77">
          <w:rPr>
            <w:rStyle w:val="a3"/>
            <w:rFonts w:ascii="Times New Roman" w:hAnsi="Times New Roman"/>
            <w:b/>
            <w:sz w:val="24"/>
            <w:szCs w:val="24"/>
          </w:rPr>
          <w:t>3.5. Анализ на получените резултати на база изследвани избрани казуси</w:t>
        </w:r>
        <w:r w:rsidR="00E44D77" w:rsidRPr="00E44D77">
          <w:rPr>
            <w:rStyle w:val="a3"/>
            <w:rFonts w:ascii="Times New Roman" w:hAnsi="Times New Roman"/>
            <w:b/>
            <w:webHidden/>
            <w:sz w:val="24"/>
            <w:szCs w:val="24"/>
          </w:rPr>
          <w:tab/>
        </w:r>
      </w:hyperlink>
    </w:p>
    <w:p w14:paraId="13793C27" w14:textId="4F19637F" w:rsidR="00E44D77" w:rsidRPr="00E44D77" w:rsidRDefault="00BA3316" w:rsidP="00E44D77">
      <w:pPr>
        <w:spacing w:after="0" w:line="360" w:lineRule="auto"/>
        <w:jc w:val="both"/>
        <w:rPr>
          <w:rFonts w:ascii="Times New Roman" w:hAnsi="Times New Roman"/>
          <w:sz w:val="24"/>
          <w:szCs w:val="24"/>
        </w:rPr>
      </w:pPr>
      <w:hyperlink r:id="rId63" w:anchor="_Toc207557035" w:history="1">
        <w:r w:rsidR="00E44D77" w:rsidRPr="00E44D77">
          <w:rPr>
            <w:rStyle w:val="a3"/>
            <w:rFonts w:ascii="Times New Roman" w:hAnsi="Times New Roman"/>
            <w:sz w:val="24"/>
            <w:szCs w:val="24"/>
          </w:rPr>
          <w:t>3.5.1. Договор, свързан с резултат: поддържане на общински терен</w:t>
        </w:r>
        <w:r w:rsidR="00E44D77" w:rsidRPr="00E44D77">
          <w:rPr>
            <w:rStyle w:val="a3"/>
            <w:rFonts w:ascii="Times New Roman" w:hAnsi="Times New Roman"/>
            <w:webHidden/>
            <w:sz w:val="24"/>
            <w:szCs w:val="24"/>
          </w:rPr>
          <w:tab/>
        </w:r>
      </w:hyperlink>
    </w:p>
    <w:p w14:paraId="2D0571CC" w14:textId="00DAB0E2" w:rsidR="00E44D77" w:rsidRPr="00E44D77" w:rsidRDefault="00BA3316" w:rsidP="00E44D77">
      <w:pPr>
        <w:spacing w:after="0" w:line="360" w:lineRule="auto"/>
        <w:jc w:val="both"/>
        <w:rPr>
          <w:rFonts w:ascii="Times New Roman" w:hAnsi="Times New Roman"/>
          <w:sz w:val="24"/>
          <w:szCs w:val="24"/>
        </w:rPr>
      </w:pPr>
      <w:hyperlink r:id="rId64" w:anchor="_Toc207557036" w:history="1">
        <w:r w:rsidR="00E44D77" w:rsidRPr="00E44D77">
          <w:rPr>
            <w:rStyle w:val="a3"/>
            <w:rFonts w:ascii="Times New Roman" w:hAnsi="Times New Roman"/>
            <w:sz w:val="24"/>
            <w:szCs w:val="24"/>
          </w:rPr>
          <w:t>3.5.2. Договор свързан с веригата на стойност: доставка на плодове и зеленчуци</w:t>
        </w:r>
      </w:hyperlink>
    </w:p>
    <w:p w14:paraId="44EB597B" w14:textId="5F8F5A2D" w:rsidR="00E44D77" w:rsidRPr="00E44D77" w:rsidRDefault="00BA3316" w:rsidP="00E44D77">
      <w:pPr>
        <w:spacing w:after="0" w:line="360" w:lineRule="auto"/>
        <w:jc w:val="both"/>
        <w:rPr>
          <w:rFonts w:ascii="Times New Roman" w:hAnsi="Times New Roman"/>
          <w:sz w:val="24"/>
          <w:szCs w:val="24"/>
        </w:rPr>
      </w:pPr>
      <w:hyperlink r:id="rId65" w:anchor="_Toc207557037" w:history="1">
        <w:r w:rsidR="00E44D77" w:rsidRPr="00E44D77">
          <w:rPr>
            <w:rStyle w:val="a3"/>
            <w:rFonts w:ascii="Times New Roman" w:hAnsi="Times New Roman"/>
            <w:sz w:val="24"/>
            <w:szCs w:val="24"/>
          </w:rPr>
          <w:t>3.5.3. Договор с екологична клауза: владение на земеделска земя</w:t>
        </w:r>
        <w:r w:rsidR="00E44D77" w:rsidRPr="00E44D77">
          <w:rPr>
            <w:rStyle w:val="a3"/>
            <w:rFonts w:ascii="Times New Roman" w:hAnsi="Times New Roman"/>
            <w:webHidden/>
            <w:sz w:val="24"/>
            <w:szCs w:val="24"/>
          </w:rPr>
          <w:tab/>
        </w:r>
        <w:r w:rsidR="00E44D77" w:rsidRPr="00E44D77">
          <w:rPr>
            <w:rStyle w:val="a3"/>
            <w:rFonts w:ascii="Times New Roman" w:hAnsi="Times New Roman"/>
            <w:webHidden/>
            <w:sz w:val="24"/>
            <w:szCs w:val="24"/>
          </w:rPr>
          <w:fldChar w:fldCharType="begin"/>
        </w:r>
        <w:r w:rsidR="00E44D77" w:rsidRPr="00E44D77">
          <w:rPr>
            <w:rStyle w:val="a3"/>
            <w:rFonts w:ascii="Times New Roman" w:hAnsi="Times New Roman"/>
            <w:webHidden/>
            <w:sz w:val="24"/>
            <w:szCs w:val="24"/>
          </w:rPr>
          <w:instrText xml:space="preserve"> PAGEREF _Toc207557037 \h </w:instrText>
        </w:r>
        <w:r w:rsidR="00E44D77" w:rsidRPr="00E44D77">
          <w:rPr>
            <w:rStyle w:val="a3"/>
            <w:rFonts w:ascii="Times New Roman" w:hAnsi="Times New Roman"/>
            <w:webHidden/>
            <w:sz w:val="24"/>
            <w:szCs w:val="24"/>
          </w:rPr>
        </w:r>
        <w:r w:rsidR="00E44D77" w:rsidRPr="00E44D77">
          <w:rPr>
            <w:rStyle w:val="a3"/>
            <w:rFonts w:ascii="Times New Roman" w:hAnsi="Times New Roman"/>
            <w:webHidden/>
            <w:sz w:val="24"/>
            <w:szCs w:val="24"/>
          </w:rPr>
          <w:fldChar w:fldCharType="end"/>
        </w:r>
      </w:hyperlink>
    </w:p>
    <w:p w14:paraId="13D48A45" w14:textId="2968D487" w:rsidR="00E44D77" w:rsidRPr="00E44D77" w:rsidRDefault="00BA3316" w:rsidP="00E44D77">
      <w:pPr>
        <w:spacing w:after="0" w:line="360" w:lineRule="auto"/>
        <w:jc w:val="both"/>
        <w:rPr>
          <w:rFonts w:ascii="Times New Roman" w:hAnsi="Times New Roman"/>
          <w:b/>
          <w:sz w:val="24"/>
          <w:szCs w:val="24"/>
        </w:rPr>
      </w:pPr>
      <w:hyperlink r:id="rId66" w:anchor="_Toc207557038" w:history="1">
        <w:r w:rsidR="00E44D77" w:rsidRPr="00E44D77">
          <w:rPr>
            <w:rStyle w:val="a3"/>
            <w:rFonts w:ascii="Times New Roman" w:hAnsi="Times New Roman"/>
            <w:b/>
            <w:sz w:val="24"/>
            <w:szCs w:val="24"/>
          </w:rPr>
          <w:t>3.6. Изводи</w:t>
        </w:r>
        <w:r w:rsidR="00E44D77" w:rsidRPr="00E44D77">
          <w:rPr>
            <w:rStyle w:val="a3"/>
            <w:rFonts w:ascii="Times New Roman" w:hAnsi="Times New Roman"/>
            <w:b/>
            <w:webHidden/>
            <w:sz w:val="24"/>
            <w:szCs w:val="24"/>
          </w:rPr>
          <w:tab/>
        </w:r>
      </w:hyperlink>
    </w:p>
    <w:p w14:paraId="5BC93096" w14:textId="0E32947A" w:rsidR="00E44D77" w:rsidRPr="00E44D77" w:rsidRDefault="00BA3316" w:rsidP="00E44D77">
      <w:pPr>
        <w:spacing w:after="0" w:line="360" w:lineRule="auto"/>
        <w:jc w:val="both"/>
        <w:rPr>
          <w:rFonts w:ascii="Times New Roman" w:hAnsi="Times New Roman"/>
          <w:b/>
          <w:sz w:val="24"/>
          <w:szCs w:val="24"/>
        </w:rPr>
      </w:pPr>
      <w:hyperlink r:id="rId67" w:anchor="_Toc207557039" w:history="1">
        <w:r w:rsidR="00E44D77" w:rsidRPr="00E44D77">
          <w:rPr>
            <w:rStyle w:val="a3"/>
            <w:rFonts w:ascii="Times New Roman" w:hAnsi="Times New Roman"/>
            <w:b/>
            <w:sz w:val="24"/>
            <w:szCs w:val="24"/>
          </w:rPr>
          <w:t>ЧЕТВЪРТА ГЛАВА. ПРЕПОРЪКИ ЗА  ПОДОБРЯВАНЕ НА ДОГОВОРНИТЕ ОТНОШЕНИЯ</w:t>
        </w:r>
        <w:r w:rsidR="00E44D77" w:rsidRPr="00E44D77">
          <w:rPr>
            <w:rStyle w:val="a3"/>
            <w:rFonts w:ascii="Times New Roman" w:hAnsi="Times New Roman"/>
            <w:b/>
            <w:webHidden/>
            <w:sz w:val="24"/>
            <w:szCs w:val="24"/>
          </w:rPr>
          <w:tab/>
        </w:r>
      </w:hyperlink>
    </w:p>
    <w:p w14:paraId="5059DB2F" w14:textId="602F1DE1" w:rsidR="00E44D77" w:rsidRPr="00E44D77" w:rsidRDefault="00BA3316" w:rsidP="00E44D77">
      <w:pPr>
        <w:spacing w:after="0" w:line="360" w:lineRule="auto"/>
        <w:jc w:val="both"/>
        <w:rPr>
          <w:rFonts w:ascii="Times New Roman" w:hAnsi="Times New Roman"/>
          <w:b/>
          <w:sz w:val="24"/>
          <w:szCs w:val="24"/>
        </w:rPr>
      </w:pPr>
      <w:hyperlink r:id="rId68" w:anchor="_Toc207557040" w:history="1">
        <w:r w:rsidR="00E44D77" w:rsidRPr="00E44D77">
          <w:rPr>
            <w:rStyle w:val="a3"/>
            <w:rFonts w:ascii="Times New Roman" w:hAnsi="Times New Roman"/>
            <w:b/>
            <w:sz w:val="24"/>
            <w:szCs w:val="24"/>
          </w:rPr>
          <w:t>4.1. Договор с екологична клауза</w:t>
        </w:r>
      </w:hyperlink>
    </w:p>
    <w:p w14:paraId="223A7B1C" w14:textId="2DD63038" w:rsidR="00E44D77" w:rsidRPr="00E44D77" w:rsidRDefault="00BA3316" w:rsidP="00E44D77">
      <w:pPr>
        <w:spacing w:after="0" w:line="360" w:lineRule="auto"/>
        <w:jc w:val="both"/>
        <w:rPr>
          <w:rFonts w:ascii="Times New Roman" w:hAnsi="Times New Roman"/>
          <w:sz w:val="24"/>
          <w:szCs w:val="24"/>
        </w:rPr>
      </w:pPr>
      <w:hyperlink r:id="rId69" w:anchor="_Toc207557041" w:history="1">
        <w:r w:rsidR="00E44D77" w:rsidRPr="00E44D77">
          <w:rPr>
            <w:rStyle w:val="a3"/>
            <w:rFonts w:ascii="Times New Roman" w:hAnsi="Times New Roman"/>
            <w:sz w:val="24"/>
            <w:szCs w:val="24"/>
          </w:rPr>
          <w:t>4.1.1. Подобряване на обхвата</w:t>
        </w:r>
      </w:hyperlink>
    </w:p>
    <w:p w14:paraId="38919D44" w14:textId="4E1743E5" w:rsidR="00E44D77" w:rsidRPr="00E44D77" w:rsidRDefault="00BA3316" w:rsidP="00E44D77">
      <w:pPr>
        <w:spacing w:after="0" w:line="360" w:lineRule="auto"/>
        <w:jc w:val="both"/>
        <w:rPr>
          <w:rFonts w:ascii="Times New Roman" w:hAnsi="Times New Roman"/>
          <w:sz w:val="24"/>
          <w:szCs w:val="24"/>
        </w:rPr>
      </w:pPr>
      <w:hyperlink r:id="rId70" w:anchor="_Toc207557042" w:history="1">
        <w:r w:rsidR="00E44D77" w:rsidRPr="00E44D77">
          <w:rPr>
            <w:rStyle w:val="a3"/>
            <w:rFonts w:ascii="Times New Roman" w:hAnsi="Times New Roman"/>
            <w:sz w:val="24"/>
            <w:szCs w:val="24"/>
          </w:rPr>
          <w:t>4.1.2. Подобряване на гъвкавостта</w:t>
        </w:r>
        <w:r w:rsidR="00E44D77" w:rsidRPr="00E44D77">
          <w:rPr>
            <w:rStyle w:val="a3"/>
            <w:rFonts w:ascii="Times New Roman" w:hAnsi="Times New Roman"/>
            <w:webHidden/>
            <w:sz w:val="24"/>
            <w:szCs w:val="24"/>
          </w:rPr>
          <w:tab/>
        </w:r>
      </w:hyperlink>
    </w:p>
    <w:p w14:paraId="454B071B" w14:textId="68581BA3" w:rsidR="00E44D77" w:rsidRPr="00E44D77" w:rsidRDefault="00BA3316" w:rsidP="00E44D77">
      <w:pPr>
        <w:spacing w:after="0" w:line="360" w:lineRule="auto"/>
        <w:jc w:val="both"/>
        <w:rPr>
          <w:rFonts w:ascii="Times New Roman" w:hAnsi="Times New Roman"/>
          <w:sz w:val="24"/>
          <w:szCs w:val="24"/>
        </w:rPr>
      </w:pPr>
      <w:hyperlink r:id="rId71" w:anchor="_Toc207557043" w:history="1">
        <w:r w:rsidR="00E44D77" w:rsidRPr="00E44D77">
          <w:rPr>
            <w:rStyle w:val="a3"/>
            <w:rFonts w:ascii="Times New Roman" w:hAnsi="Times New Roman"/>
            <w:sz w:val="24"/>
            <w:szCs w:val="24"/>
          </w:rPr>
          <w:t>4.1.3. Подобряване на резултативността</w:t>
        </w:r>
      </w:hyperlink>
    </w:p>
    <w:p w14:paraId="6A5C62A2" w14:textId="590DD800" w:rsidR="00E44D77" w:rsidRPr="00E44D77" w:rsidRDefault="00BA3316" w:rsidP="00E44D77">
      <w:pPr>
        <w:spacing w:after="0" w:line="360" w:lineRule="auto"/>
        <w:jc w:val="both"/>
        <w:rPr>
          <w:rFonts w:ascii="Times New Roman" w:hAnsi="Times New Roman"/>
          <w:b/>
          <w:sz w:val="24"/>
          <w:szCs w:val="24"/>
        </w:rPr>
      </w:pPr>
      <w:hyperlink r:id="rId72" w:anchor="_Toc207557044" w:history="1">
        <w:r w:rsidR="00E44D77" w:rsidRPr="00E44D77">
          <w:rPr>
            <w:rStyle w:val="a3"/>
            <w:rFonts w:ascii="Times New Roman" w:hAnsi="Times New Roman"/>
            <w:b/>
            <w:sz w:val="24"/>
            <w:szCs w:val="24"/>
          </w:rPr>
          <w:t>4.2. Договор, свързан с резултат</w:t>
        </w:r>
      </w:hyperlink>
    </w:p>
    <w:p w14:paraId="7540DA28" w14:textId="1832EC5F" w:rsidR="00E44D77" w:rsidRPr="00E44D77" w:rsidRDefault="00BA3316" w:rsidP="00E44D77">
      <w:pPr>
        <w:spacing w:after="0" w:line="360" w:lineRule="auto"/>
        <w:jc w:val="both"/>
        <w:rPr>
          <w:rFonts w:ascii="Times New Roman" w:hAnsi="Times New Roman"/>
          <w:sz w:val="24"/>
          <w:szCs w:val="24"/>
        </w:rPr>
      </w:pPr>
      <w:hyperlink r:id="rId73" w:anchor="_Toc207557045" w:history="1">
        <w:r w:rsidR="00E44D77" w:rsidRPr="00E44D77">
          <w:rPr>
            <w:rStyle w:val="a3"/>
            <w:rFonts w:ascii="Times New Roman" w:hAnsi="Times New Roman"/>
            <w:sz w:val="24"/>
            <w:szCs w:val="24"/>
          </w:rPr>
          <w:t>4.2.1. Подобряване на обхвата</w:t>
        </w:r>
        <w:r w:rsidR="00E44D77" w:rsidRPr="00E44D77">
          <w:rPr>
            <w:rStyle w:val="a3"/>
            <w:rFonts w:ascii="Times New Roman" w:hAnsi="Times New Roman"/>
            <w:webHidden/>
            <w:sz w:val="24"/>
            <w:szCs w:val="24"/>
          </w:rPr>
          <w:tab/>
        </w:r>
      </w:hyperlink>
    </w:p>
    <w:p w14:paraId="53FE33A8" w14:textId="57E6B650" w:rsidR="00E44D77" w:rsidRPr="00E44D77" w:rsidRDefault="00BA3316" w:rsidP="00E44D77">
      <w:pPr>
        <w:spacing w:after="0" w:line="360" w:lineRule="auto"/>
        <w:jc w:val="both"/>
        <w:rPr>
          <w:rFonts w:ascii="Times New Roman" w:hAnsi="Times New Roman"/>
          <w:sz w:val="24"/>
          <w:szCs w:val="24"/>
        </w:rPr>
      </w:pPr>
      <w:hyperlink r:id="rId74" w:anchor="_Toc207557046" w:history="1">
        <w:r w:rsidR="00E44D77" w:rsidRPr="00E44D77">
          <w:rPr>
            <w:rStyle w:val="a3"/>
            <w:rFonts w:ascii="Times New Roman" w:hAnsi="Times New Roman"/>
            <w:sz w:val="24"/>
            <w:szCs w:val="24"/>
          </w:rPr>
          <w:t>4.2.2. Подобряване на гъвкавостта</w:t>
        </w:r>
      </w:hyperlink>
    </w:p>
    <w:p w14:paraId="5A108913" w14:textId="32389A90" w:rsidR="00E44D77" w:rsidRPr="00E44D77" w:rsidRDefault="00BA3316" w:rsidP="00E44D77">
      <w:pPr>
        <w:spacing w:after="0" w:line="360" w:lineRule="auto"/>
        <w:jc w:val="both"/>
        <w:rPr>
          <w:rFonts w:ascii="Times New Roman" w:hAnsi="Times New Roman"/>
          <w:sz w:val="24"/>
          <w:szCs w:val="24"/>
        </w:rPr>
      </w:pPr>
      <w:hyperlink r:id="rId75" w:anchor="_Toc207557047" w:history="1">
        <w:r w:rsidR="00E44D77" w:rsidRPr="00E44D77">
          <w:rPr>
            <w:rStyle w:val="a3"/>
            <w:rFonts w:ascii="Times New Roman" w:hAnsi="Times New Roman"/>
            <w:sz w:val="24"/>
            <w:szCs w:val="24"/>
          </w:rPr>
          <w:t>4.2.3. Подобряване на резултативността</w:t>
        </w:r>
        <w:r w:rsidR="00E44D77" w:rsidRPr="00E44D77">
          <w:rPr>
            <w:rStyle w:val="a3"/>
            <w:rFonts w:ascii="Times New Roman" w:hAnsi="Times New Roman"/>
            <w:webHidden/>
            <w:sz w:val="24"/>
            <w:szCs w:val="24"/>
          </w:rPr>
          <w:tab/>
        </w:r>
      </w:hyperlink>
    </w:p>
    <w:p w14:paraId="47677DF6" w14:textId="4DEFCB08" w:rsidR="00E44D77" w:rsidRPr="00E44D77" w:rsidRDefault="00BA3316" w:rsidP="00E44D77">
      <w:pPr>
        <w:spacing w:after="0" w:line="360" w:lineRule="auto"/>
        <w:jc w:val="both"/>
        <w:rPr>
          <w:rFonts w:ascii="Times New Roman" w:hAnsi="Times New Roman"/>
          <w:b/>
          <w:sz w:val="24"/>
          <w:szCs w:val="24"/>
        </w:rPr>
      </w:pPr>
      <w:hyperlink r:id="rId76" w:anchor="_Toc207557048" w:history="1">
        <w:r w:rsidR="00E44D77" w:rsidRPr="00E44D77">
          <w:rPr>
            <w:rStyle w:val="a3"/>
            <w:rFonts w:ascii="Times New Roman" w:hAnsi="Times New Roman"/>
            <w:b/>
            <w:sz w:val="24"/>
            <w:szCs w:val="24"/>
          </w:rPr>
          <w:t>4.3. Колективен договор</w:t>
        </w:r>
      </w:hyperlink>
    </w:p>
    <w:p w14:paraId="68581AF6" w14:textId="1FE64256" w:rsidR="00E44D77" w:rsidRPr="00E44D77" w:rsidRDefault="00BA3316" w:rsidP="00E44D77">
      <w:pPr>
        <w:spacing w:after="0" w:line="360" w:lineRule="auto"/>
        <w:jc w:val="both"/>
        <w:rPr>
          <w:rFonts w:ascii="Times New Roman" w:hAnsi="Times New Roman"/>
          <w:sz w:val="24"/>
          <w:szCs w:val="24"/>
        </w:rPr>
      </w:pPr>
      <w:hyperlink r:id="rId77" w:anchor="_Toc207557049" w:history="1">
        <w:r w:rsidR="00E44D77" w:rsidRPr="00E44D77">
          <w:rPr>
            <w:rStyle w:val="a3"/>
            <w:rFonts w:ascii="Times New Roman" w:hAnsi="Times New Roman"/>
            <w:sz w:val="24"/>
            <w:szCs w:val="24"/>
          </w:rPr>
          <w:t>4.3.1. Подобряване на обхвата</w:t>
        </w:r>
        <w:r w:rsidR="00E44D77" w:rsidRPr="00E44D77">
          <w:rPr>
            <w:rStyle w:val="a3"/>
            <w:rFonts w:ascii="Times New Roman" w:hAnsi="Times New Roman"/>
            <w:webHidden/>
            <w:sz w:val="24"/>
            <w:szCs w:val="24"/>
          </w:rPr>
          <w:tab/>
        </w:r>
      </w:hyperlink>
    </w:p>
    <w:p w14:paraId="170F2BFB" w14:textId="188C71B4" w:rsidR="00E44D77" w:rsidRPr="00E44D77" w:rsidRDefault="00BA3316" w:rsidP="00E44D77">
      <w:pPr>
        <w:spacing w:after="0" w:line="360" w:lineRule="auto"/>
        <w:jc w:val="both"/>
        <w:rPr>
          <w:rFonts w:ascii="Times New Roman" w:hAnsi="Times New Roman"/>
          <w:sz w:val="24"/>
          <w:szCs w:val="24"/>
        </w:rPr>
      </w:pPr>
      <w:hyperlink r:id="rId78" w:anchor="_Toc207557050" w:history="1">
        <w:r w:rsidR="00E44D77" w:rsidRPr="00E44D77">
          <w:rPr>
            <w:rStyle w:val="a3"/>
            <w:rFonts w:ascii="Times New Roman" w:hAnsi="Times New Roman"/>
            <w:sz w:val="24"/>
            <w:szCs w:val="24"/>
          </w:rPr>
          <w:t>4.3.2. Подобряване на гъвкавостта</w:t>
        </w:r>
      </w:hyperlink>
    </w:p>
    <w:p w14:paraId="3C170324" w14:textId="2DBAD739" w:rsidR="00E44D77" w:rsidRPr="00E44D77" w:rsidRDefault="00BA3316" w:rsidP="00E44D77">
      <w:pPr>
        <w:spacing w:after="0" w:line="360" w:lineRule="auto"/>
        <w:jc w:val="both"/>
        <w:rPr>
          <w:rFonts w:ascii="Times New Roman" w:hAnsi="Times New Roman"/>
          <w:sz w:val="24"/>
          <w:szCs w:val="24"/>
        </w:rPr>
      </w:pPr>
      <w:hyperlink r:id="rId79" w:anchor="_Toc207557051" w:history="1">
        <w:r w:rsidR="00E44D77" w:rsidRPr="00E44D77">
          <w:rPr>
            <w:rStyle w:val="a3"/>
            <w:rFonts w:ascii="Times New Roman" w:hAnsi="Times New Roman"/>
            <w:sz w:val="24"/>
            <w:szCs w:val="24"/>
          </w:rPr>
          <w:t>4.3.3. Подобряване на резултативността</w:t>
        </w:r>
      </w:hyperlink>
    </w:p>
    <w:p w14:paraId="59E05671" w14:textId="109505CA" w:rsidR="00E44D77" w:rsidRPr="00E44D77" w:rsidRDefault="00BA3316" w:rsidP="00E44D77">
      <w:pPr>
        <w:spacing w:after="0" w:line="360" w:lineRule="auto"/>
        <w:jc w:val="both"/>
        <w:rPr>
          <w:rFonts w:ascii="Times New Roman" w:hAnsi="Times New Roman"/>
          <w:b/>
          <w:sz w:val="24"/>
          <w:szCs w:val="24"/>
        </w:rPr>
      </w:pPr>
      <w:hyperlink r:id="rId80" w:anchor="_Toc207557052" w:history="1">
        <w:r w:rsidR="00E44D77" w:rsidRPr="00E44D77">
          <w:rPr>
            <w:rStyle w:val="a3"/>
            <w:rFonts w:ascii="Times New Roman" w:hAnsi="Times New Roman"/>
            <w:b/>
            <w:sz w:val="24"/>
            <w:szCs w:val="24"/>
          </w:rPr>
          <w:t>4.4. Договор, свързан с веригата на стойност</w:t>
        </w:r>
      </w:hyperlink>
    </w:p>
    <w:p w14:paraId="0E610924" w14:textId="2BFA2425" w:rsidR="00E44D77" w:rsidRPr="00E44D77" w:rsidRDefault="00BA3316" w:rsidP="00E44D77">
      <w:pPr>
        <w:spacing w:after="0" w:line="360" w:lineRule="auto"/>
        <w:jc w:val="both"/>
        <w:rPr>
          <w:rFonts w:ascii="Times New Roman" w:hAnsi="Times New Roman"/>
          <w:sz w:val="24"/>
          <w:szCs w:val="24"/>
        </w:rPr>
      </w:pPr>
      <w:hyperlink r:id="rId81" w:anchor="_Toc207557053" w:history="1">
        <w:r w:rsidR="00E44D77" w:rsidRPr="00E44D77">
          <w:rPr>
            <w:rStyle w:val="a3"/>
            <w:rFonts w:ascii="Times New Roman" w:hAnsi="Times New Roman"/>
            <w:sz w:val="24"/>
            <w:szCs w:val="24"/>
          </w:rPr>
          <w:t>4.4.1. Подобряване на обхвата</w:t>
        </w:r>
        <w:r w:rsidR="00E44D77" w:rsidRPr="00E44D77">
          <w:rPr>
            <w:rStyle w:val="a3"/>
            <w:rFonts w:ascii="Times New Roman" w:hAnsi="Times New Roman"/>
            <w:webHidden/>
            <w:sz w:val="24"/>
            <w:szCs w:val="24"/>
          </w:rPr>
          <w:tab/>
        </w:r>
      </w:hyperlink>
    </w:p>
    <w:p w14:paraId="3BA8669F" w14:textId="3B3376ED" w:rsidR="00E44D77" w:rsidRPr="00E44D77" w:rsidRDefault="00BA3316" w:rsidP="00E44D77">
      <w:pPr>
        <w:spacing w:after="0" w:line="360" w:lineRule="auto"/>
        <w:jc w:val="both"/>
        <w:rPr>
          <w:rFonts w:ascii="Times New Roman" w:hAnsi="Times New Roman"/>
          <w:sz w:val="24"/>
          <w:szCs w:val="24"/>
        </w:rPr>
      </w:pPr>
      <w:hyperlink r:id="rId82" w:anchor="_Toc207557054" w:history="1">
        <w:r w:rsidR="00E44D77" w:rsidRPr="00E44D77">
          <w:rPr>
            <w:rStyle w:val="a3"/>
            <w:rFonts w:ascii="Times New Roman" w:hAnsi="Times New Roman"/>
            <w:sz w:val="24"/>
            <w:szCs w:val="24"/>
          </w:rPr>
          <w:t>4.4.2. Подобряване на гъвкавостта</w:t>
        </w:r>
      </w:hyperlink>
    </w:p>
    <w:p w14:paraId="4675B29C" w14:textId="4A1C7718" w:rsidR="00E44D77" w:rsidRPr="00E44D77" w:rsidRDefault="00BA3316" w:rsidP="00E44D77">
      <w:pPr>
        <w:spacing w:after="0" w:line="360" w:lineRule="auto"/>
        <w:jc w:val="both"/>
        <w:rPr>
          <w:rFonts w:ascii="Times New Roman" w:hAnsi="Times New Roman"/>
          <w:sz w:val="24"/>
          <w:szCs w:val="24"/>
        </w:rPr>
      </w:pPr>
      <w:hyperlink r:id="rId83" w:anchor="_Toc207557055" w:history="1">
        <w:r w:rsidR="00E44D77" w:rsidRPr="00E44D77">
          <w:rPr>
            <w:rStyle w:val="a3"/>
            <w:rFonts w:ascii="Times New Roman" w:hAnsi="Times New Roman"/>
            <w:sz w:val="24"/>
            <w:szCs w:val="24"/>
          </w:rPr>
          <w:t>4.4.3. Подобряване на резултативността</w:t>
        </w:r>
      </w:hyperlink>
    </w:p>
    <w:p w14:paraId="2C51E423" w14:textId="05A3B417" w:rsidR="00E44D77" w:rsidRPr="00E44D77" w:rsidRDefault="00BA3316" w:rsidP="00E44D77">
      <w:pPr>
        <w:spacing w:after="0" w:line="360" w:lineRule="auto"/>
        <w:jc w:val="both"/>
        <w:rPr>
          <w:rFonts w:ascii="Times New Roman" w:hAnsi="Times New Roman"/>
          <w:b/>
          <w:sz w:val="24"/>
          <w:szCs w:val="24"/>
        </w:rPr>
      </w:pPr>
      <w:hyperlink r:id="rId84" w:anchor="_Toc207557056" w:history="1">
        <w:r w:rsidR="00E44D77" w:rsidRPr="00E44D77">
          <w:rPr>
            <w:rStyle w:val="a3"/>
            <w:rFonts w:ascii="Times New Roman" w:hAnsi="Times New Roman"/>
            <w:b/>
            <w:sz w:val="24"/>
            <w:szCs w:val="24"/>
          </w:rPr>
          <w:t>4.5. Приоритизиране на препоръките</w:t>
        </w:r>
      </w:hyperlink>
    </w:p>
    <w:p w14:paraId="5CA9E7E8" w14:textId="3BD0FC97" w:rsidR="00E44D77" w:rsidRPr="00E44D77" w:rsidRDefault="00BA3316" w:rsidP="00E44D77">
      <w:pPr>
        <w:spacing w:after="0" w:line="360" w:lineRule="auto"/>
        <w:jc w:val="both"/>
        <w:rPr>
          <w:rFonts w:ascii="Times New Roman" w:hAnsi="Times New Roman"/>
          <w:sz w:val="24"/>
          <w:szCs w:val="24"/>
        </w:rPr>
      </w:pPr>
      <w:hyperlink r:id="rId85" w:anchor="_Toc207557057" w:history="1">
        <w:r w:rsidR="00E44D77" w:rsidRPr="00E44D77">
          <w:rPr>
            <w:rStyle w:val="a3"/>
            <w:rFonts w:ascii="Times New Roman" w:hAnsi="Times New Roman"/>
            <w:sz w:val="24"/>
            <w:szCs w:val="24"/>
          </w:rPr>
          <w:t>4.5.1. Договор с екологична клауза</w:t>
        </w:r>
        <w:r w:rsidR="00E44D77" w:rsidRPr="00E44D77">
          <w:rPr>
            <w:rStyle w:val="a3"/>
            <w:rFonts w:ascii="Times New Roman" w:hAnsi="Times New Roman"/>
            <w:webHidden/>
            <w:sz w:val="24"/>
            <w:szCs w:val="24"/>
          </w:rPr>
          <w:tab/>
        </w:r>
      </w:hyperlink>
    </w:p>
    <w:p w14:paraId="7D329D46" w14:textId="75932E13" w:rsidR="00E44D77" w:rsidRPr="00E44D77" w:rsidRDefault="00BA3316" w:rsidP="00E44D77">
      <w:pPr>
        <w:spacing w:after="0" w:line="360" w:lineRule="auto"/>
        <w:jc w:val="both"/>
        <w:rPr>
          <w:rFonts w:ascii="Times New Roman" w:hAnsi="Times New Roman"/>
          <w:sz w:val="24"/>
          <w:szCs w:val="24"/>
        </w:rPr>
      </w:pPr>
      <w:hyperlink r:id="rId86" w:anchor="_Toc207557058" w:history="1">
        <w:r w:rsidR="00E44D77" w:rsidRPr="00E44D77">
          <w:rPr>
            <w:rStyle w:val="a3"/>
            <w:rFonts w:ascii="Times New Roman" w:hAnsi="Times New Roman"/>
            <w:sz w:val="24"/>
            <w:szCs w:val="24"/>
          </w:rPr>
          <w:t>4.5.2. Договор, свързан с резултата</w:t>
        </w:r>
      </w:hyperlink>
    </w:p>
    <w:p w14:paraId="19C87926" w14:textId="4C2D031C" w:rsidR="00E44D77" w:rsidRPr="00E44D77" w:rsidRDefault="00BA3316" w:rsidP="00E44D77">
      <w:pPr>
        <w:spacing w:after="0" w:line="360" w:lineRule="auto"/>
        <w:jc w:val="both"/>
        <w:rPr>
          <w:rFonts w:ascii="Times New Roman" w:hAnsi="Times New Roman"/>
          <w:sz w:val="24"/>
          <w:szCs w:val="24"/>
        </w:rPr>
      </w:pPr>
      <w:hyperlink r:id="rId87" w:anchor="_Toc207557059" w:history="1">
        <w:r w:rsidR="00E44D77" w:rsidRPr="00E44D77">
          <w:rPr>
            <w:rStyle w:val="a3"/>
            <w:rFonts w:ascii="Times New Roman" w:hAnsi="Times New Roman"/>
            <w:sz w:val="24"/>
            <w:szCs w:val="24"/>
          </w:rPr>
          <w:t>4.5.3. Колективен договор</w:t>
        </w:r>
        <w:r w:rsidR="00E44D77" w:rsidRPr="00E44D77">
          <w:rPr>
            <w:rStyle w:val="a3"/>
            <w:rFonts w:ascii="Times New Roman" w:hAnsi="Times New Roman"/>
            <w:webHidden/>
            <w:sz w:val="24"/>
            <w:szCs w:val="24"/>
          </w:rPr>
          <w:tab/>
        </w:r>
      </w:hyperlink>
    </w:p>
    <w:p w14:paraId="3ADC5DE1" w14:textId="571A01C5" w:rsidR="00E44D77" w:rsidRPr="00E44D77" w:rsidRDefault="00BA3316" w:rsidP="00E44D77">
      <w:pPr>
        <w:spacing w:after="0" w:line="360" w:lineRule="auto"/>
        <w:jc w:val="both"/>
        <w:rPr>
          <w:rFonts w:ascii="Times New Roman" w:hAnsi="Times New Roman"/>
          <w:sz w:val="24"/>
          <w:szCs w:val="24"/>
        </w:rPr>
      </w:pPr>
      <w:hyperlink r:id="rId88" w:anchor="_Toc207557060" w:history="1">
        <w:r w:rsidR="00E44D77" w:rsidRPr="00E44D77">
          <w:rPr>
            <w:rStyle w:val="a3"/>
            <w:rFonts w:ascii="Times New Roman" w:hAnsi="Times New Roman"/>
            <w:sz w:val="24"/>
            <w:szCs w:val="24"/>
          </w:rPr>
          <w:t>4.5.4. Договор, свързан с веригата на стойност</w:t>
        </w:r>
      </w:hyperlink>
    </w:p>
    <w:p w14:paraId="330A479F" w14:textId="5FC1745B" w:rsidR="00E44D77" w:rsidRPr="00E44D77" w:rsidRDefault="00BA3316" w:rsidP="00E44D77">
      <w:pPr>
        <w:spacing w:after="0" w:line="360" w:lineRule="auto"/>
        <w:jc w:val="both"/>
        <w:rPr>
          <w:rFonts w:ascii="Times New Roman" w:hAnsi="Times New Roman"/>
          <w:b/>
          <w:sz w:val="24"/>
          <w:szCs w:val="24"/>
        </w:rPr>
      </w:pPr>
      <w:hyperlink r:id="rId89" w:anchor="_Toc207557061" w:history="1">
        <w:r w:rsidR="00E44D77" w:rsidRPr="00E44D77">
          <w:rPr>
            <w:rStyle w:val="a3"/>
            <w:rFonts w:ascii="Times New Roman" w:hAnsi="Times New Roman"/>
            <w:b/>
            <w:sz w:val="24"/>
            <w:szCs w:val="24"/>
          </w:rPr>
          <w:t>4.6. Препоръки към ОСП за подобряване предоставянето на АЕОБ</w:t>
        </w:r>
      </w:hyperlink>
    </w:p>
    <w:p w14:paraId="2C6A7229" w14:textId="1F20EA4B" w:rsidR="00E44D77" w:rsidRPr="00E44D77" w:rsidRDefault="00BA3316" w:rsidP="00E44D77">
      <w:pPr>
        <w:spacing w:after="0" w:line="360" w:lineRule="auto"/>
        <w:jc w:val="both"/>
        <w:rPr>
          <w:rFonts w:ascii="Times New Roman" w:hAnsi="Times New Roman"/>
          <w:b/>
          <w:sz w:val="24"/>
          <w:szCs w:val="24"/>
        </w:rPr>
      </w:pPr>
      <w:hyperlink r:id="rId90" w:anchor="_Toc207557062" w:history="1">
        <w:r w:rsidR="00E44D77" w:rsidRPr="00E44D77">
          <w:rPr>
            <w:rStyle w:val="a3"/>
            <w:rFonts w:ascii="Times New Roman" w:hAnsi="Times New Roman"/>
            <w:b/>
            <w:sz w:val="24"/>
            <w:szCs w:val="24"/>
          </w:rPr>
          <w:t>4.7. Изводи</w:t>
        </w:r>
        <w:r w:rsidR="00E44D77" w:rsidRPr="00E44D77">
          <w:rPr>
            <w:rStyle w:val="a3"/>
            <w:rFonts w:ascii="Times New Roman" w:hAnsi="Times New Roman"/>
            <w:b/>
            <w:webHidden/>
            <w:sz w:val="24"/>
            <w:szCs w:val="24"/>
          </w:rPr>
          <w:tab/>
        </w:r>
      </w:hyperlink>
    </w:p>
    <w:p w14:paraId="0AAA48BE" w14:textId="5CA6ED6A" w:rsidR="00E44D77" w:rsidRPr="00E44D77" w:rsidRDefault="00BA3316" w:rsidP="00E44D77">
      <w:pPr>
        <w:spacing w:after="0" w:line="360" w:lineRule="auto"/>
        <w:jc w:val="both"/>
        <w:rPr>
          <w:rFonts w:ascii="Times New Roman" w:hAnsi="Times New Roman"/>
          <w:b/>
          <w:sz w:val="24"/>
          <w:szCs w:val="24"/>
        </w:rPr>
      </w:pPr>
      <w:hyperlink r:id="rId91" w:anchor="_Toc207557063" w:history="1">
        <w:r w:rsidR="00E44D77" w:rsidRPr="00E44D77">
          <w:rPr>
            <w:rStyle w:val="a3"/>
            <w:rFonts w:ascii="Times New Roman" w:hAnsi="Times New Roman"/>
            <w:b/>
            <w:sz w:val="24"/>
            <w:szCs w:val="24"/>
          </w:rPr>
          <w:t>4.8. Основни научни и приложни приноси</w:t>
        </w:r>
        <w:r w:rsidR="00E44D77" w:rsidRPr="00E44D77">
          <w:rPr>
            <w:rStyle w:val="a3"/>
            <w:rFonts w:ascii="Times New Roman" w:hAnsi="Times New Roman"/>
            <w:b/>
            <w:webHidden/>
            <w:sz w:val="24"/>
            <w:szCs w:val="24"/>
          </w:rPr>
          <w:tab/>
        </w:r>
      </w:hyperlink>
    </w:p>
    <w:p w14:paraId="41B55D31" w14:textId="7A09E8D4" w:rsidR="00E44D77" w:rsidRPr="00E44D77" w:rsidRDefault="00BA3316" w:rsidP="00E44D77">
      <w:pPr>
        <w:spacing w:after="0" w:line="360" w:lineRule="auto"/>
        <w:jc w:val="both"/>
        <w:rPr>
          <w:rFonts w:ascii="Times New Roman" w:hAnsi="Times New Roman"/>
          <w:b/>
          <w:sz w:val="24"/>
          <w:szCs w:val="24"/>
        </w:rPr>
      </w:pPr>
      <w:hyperlink r:id="rId92" w:anchor="_Toc207557064" w:history="1">
        <w:r w:rsidR="00E44D77" w:rsidRPr="00E44D77">
          <w:rPr>
            <w:rStyle w:val="a3"/>
            <w:rFonts w:ascii="Times New Roman" w:hAnsi="Times New Roman"/>
            <w:b/>
            <w:sz w:val="24"/>
            <w:szCs w:val="24"/>
          </w:rPr>
          <w:t>ЗАКЛЮЧЕНИЕ</w:t>
        </w:r>
        <w:r w:rsidR="00E44D77" w:rsidRPr="00E44D77">
          <w:rPr>
            <w:rStyle w:val="a3"/>
            <w:rFonts w:ascii="Times New Roman" w:hAnsi="Times New Roman"/>
            <w:b/>
            <w:webHidden/>
            <w:sz w:val="24"/>
            <w:szCs w:val="24"/>
          </w:rPr>
          <w:tab/>
        </w:r>
      </w:hyperlink>
    </w:p>
    <w:p w14:paraId="65C4F52B" w14:textId="1D0EBD0D" w:rsidR="00E44D77" w:rsidRPr="00E44D77" w:rsidRDefault="00BA3316" w:rsidP="00E44D77">
      <w:pPr>
        <w:spacing w:after="0" w:line="360" w:lineRule="auto"/>
        <w:jc w:val="both"/>
        <w:rPr>
          <w:rFonts w:ascii="Times New Roman" w:hAnsi="Times New Roman"/>
          <w:sz w:val="24"/>
          <w:szCs w:val="24"/>
        </w:rPr>
      </w:pPr>
      <w:hyperlink r:id="rId93" w:anchor="_Toc207557065" w:history="1">
        <w:r w:rsidR="00E44D77" w:rsidRPr="00E44D77">
          <w:rPr>
            <w:rStyle w:val="a3"/>
            <w:rFonts w:ascii="Times New Roman" w:hAnsi="Times New Roman"/>
            <w:sz w:val="24"/>
            <w:szCs w:val="24"/>
          </w:rPr>
          <w:t>ИЗПОЛЗВАНА ЛИТЕРАТУРА</w:t>
        </w:r>
        <w:r w:rsidR="00E44D77" w:rsidRPr="00E44D77">
          <w:rPr>
            <w:rStyle w:val="a3"/>
            <w:rFonts w:ascii="Times New Roman" w:hAnsi="Times New Roman"/>
            <w:webHidden/>
            <w:sz w:val="24"/>
            <w:szCs w:val="24"/>
          </w:rPr>
          <w:tab/>
        </w:r>
      </w:hyperlink>
    </w:p>
    <w:p w14:paraId="4FFE60B1" w14:textId="5F103CC4" w:rsidR="00E44D77" w:rsidRPr="00E44D77" w:rsidRDefault="00BA3316" w:rsidP="00E44D77">
      <w:pPr>
        <w:spacing w:after="0" w:line="360" w:lineRule="auto"/>
        <w:jc w:val="both"/>
        <w:rPr>
          <w:rFonts w:ascii="Times New Roman" w:hAnsi="Times New Roman"/>
          <w:sz w:val="24"/>
          <w:szCs w:val="24"/>
        </w:rPr>
      </w:pPr>
      <w:hyperlink r:id="rId94" w:anchor="_Toc207557066" w:history="1">
        <w:r w:rsidR="00E44D77" w:rsidRPr="00E44D77">
          <w:rPr>
            <w:rStyle w:val="a3"/>
            <w:rFonts w:ascii="Times New Roman" w:hAnsi="Times New Roman"/>
            <w:sz w:val="24"/>
            <w:szCs w:val="24"/>
          </w:rPr>
          <w:t>ПРИЛОЖЕНИЯ</w:t>
        </w:r>
        <w:r w:rsidR="00E44D77" w:rsidRPr="00E44D77">
          <w:rPr>
            <w:rStyle w:val="a3"/>
            <w:rFonts w:ascii="Times New Roman" w:hAnsi="Times New Roman"/>
            <w:webHidden/>
            <w:sz w:val="24"/>
            <w:szCs w:val="24"/>
          </w:rPr>
          <w:tab/>
        </w:r>
      </w:hyperlink>
    </w:p>
    <w:p w14:paraId="0847730D" w14:textId="6CD0399E" w:rsidR="00F80B03" w:rsidRPr="002A31AC" w:rsidRDefault="00E44D77" w:rsidP="00E44D77">
      <w:pPr>
        <w:spacing w:after="0" w:line="360" w:lineRule="auto"/>
        <w:jc w:val="both"/>
        <w:rPr>
          <w:rFonts w:ascii="Times New Roman" w:hAnsi="Times New Roman"/>
          <w:b/>
          <w:sz w:val="24"/>
          <w:szCs w:val="24"/>
        </w:rPr>
      </w:pPr>
      <w:r w:rsidRPr="00E44D77">
        <w:rPr>
          <w:rFonts w:ascii="Times New Roman" w:hAnsi="Times New Roman"/>
          <w:b/>
          <w:sz w:val="24"/>
          <w:szCs w:val="24"/>
        </w:rPr>
        <w:fldChar w:fldCharType="end"/>
      </w:r>
    </w:p>
    <w:p w14:paraId="34822BB1" w14:textId="4B96B960" w:rsidR="00183F23" w:rsidRDefault="00183F23" w:rsidP="00F80B03">
      <w:pPr>
        <w:spacing w:after="0" w:line="360" w:lineRule="auto"/>
        <w:jc w:val="both"/>
        <w:rPr>
          <w:rFonts w:ascii="Times New Roman" w:hAnsi="Times New Roman"/>
          <w:b/>
          <w:sz w:val="24"/>
          <w:szCs w:val="24"/>
          <w:lang w:val="en-US"/>
        </w:rPr>
      </w:pPr>
      <w:r w:rsidRPr="008A3165">
        <w:rPr>
          <w:rFonts w:ascii="Times New Roman" w:hAnsi="Times New Roman"/>
          <w:sz w:val="24"/>
          <w:szCs w:val="24"/>
        </w:rPr>
        <w:fldChar w:fldCharType="begin"/>
      </w:r>
      <w:r w:rsidRPr="008A3165">
        <w:rPr>
          <w:rFonts w:ascii="Times New Roman" w:hAnsi="Times New Roman"/>
          <w:sz w:val="24"/>
          <w:szCs w:val="24"/>
        </w:rPr>
        <w:instrText xml:space="preserve"> TOC \o "1-4" \h \z \u </w:instrText>
      </w:r>
      <w:r w:rsidRPr="008A3165">
        <w:rPr>
          <w:rFonts w:ascii="Times New Roman" w:hAnsi="Times New Roman"/>
          <w:sz w:val="24"/>
          <w:szCs w:val="24"/>
        </w:rPr>
        <w:fldChar w:fldCharType="separate"/>
      </w:r>
    </w:p>
    <w:p w14:paraId="00D2F0FC" w14:textId="79D15EF2" w:rsidR="00183F23" w:rsidRDefault="00183F23" w:rsidP="00183F23">
      <w:pPr>
        <w:spacing w:after="0" w:line="360" w:lineRule="auto"/>
        <w:jc w:val="both"/>
        <w:rPr>
          <w:rFonts w:ascii="Times New Roman" w:hAnsi="Times New Roman"/>
          <w:b/>
          <w:sz w:val="24"/>
          <w:szCs w:val="24"/>
          <w:lang w:val="en-US"/>
        </w:rPr>
      </w:pPr>
    </w:p>
    <w:p w14:paraId="70346E9C" w14:textId="02516797" w:rsidR="004B0013" w:rsidRDefault="004B0013" w:rsidP="00183F23">
      <w:pPr>
        <w:spacing w:after="0" w:line="360" w:lineRule="auto"/>
        <w:jc w:val="both"/>
        <w:rPr>
          <w:rFonts w:ascii="Times New Roman" w:hAnsi="Times New Roman"/>
          <w:b/>
          <w:sz w:val="24"/>
          <w:szCs w:val="24"/>
          <w:lang w:val="en-US"/>
        </w:rPr>
      </w:pPr>
    </w:p>
    <w:p w14:paraId="07FFC93A" w14:textId="003833CB" w:rsidR="004B0013" w:rsidRDefault="004B0013" w:rsidP="00183F23">
      <w:pPr>
        <w:spacing w:after="0" w:line="360" w:lineRule="auto"/>
        <w:jc w:val="both"/>
        <w:rPr>
          <w:rFonts w:ascii="Times New Roman" w:hAnsi="Times New Roman"/>
          <w:b/>
          <w:sz w:val="24"/>
          <w:szCs w:val="24"/>
          <w:lang w:val="en-US"/>
        </w:rPr>
      </w:pPr>
    </w:p>
    <w:p w14:paraId="07279524" w14:textId="77777777" w:rsidR="004B0013" w:rsidRDefault="004B0013" w:rsidP="00183F23">
      <w:pPr>
        <w:spacing w:after="0" w:line="360" w:lineRule="auto"/>
        <w:jc w:val="both"/>
        <w:rPr>
          <w:rFonts w:ascii="Times New Roman" w:hAnsi="Times New Roman"/>
          <w:b/>
          <w:sz w:val="24"/>
          <w:szCs w:val="24"/>
          <w:lang w:val="en-US"/>
        </w:rPr>
      </w:pPr>
    </w:p>
    <w:p w14:paraId="37739232" w14:textId="77777777" w:rsidR="00183F23" w:rsidRDefault="00183F23" w:rsidP="003933A7">
      <w:pPr>
        <w:spacing w:before="100" w:beforeAutospacing="1" w:after="100" w:afterAutospacing="1" w:line="360" w:lineRule="auto"/>
        <w:ind w:firstLine="708"/>
        <w:jc w:val="center"/>
        <w:rPr>
          <w:rFonts w:ascii="Times New Roman" w:hAnsi="Times New Roman"/>
          <w:b/>
          <w:sz w:val="24"/>
          <w:szCs w:val="24"/>
        </w:rPr>
      </w:pPr>
      <w:r w:rsidRPr="008A5FE3">
        <w:rPr>
          <w:rFonts w:ascii="Times New Roman" w:hAnsi="Times New Roman"/>
          <w:b/>
          <w:sz w:val="24"/>
          <w:szCs w:val="24"/>
        </w:rPr>
        <w:t>III. КРАТКО ИЗЛОЖЕНИЕ НА ДИСЕРТАЦИОННИЯ ТРУД</w:t>
      </w:r>
    </w:p>
    <w:p w14:paraId="67BC46CE" w14:textId="77777777" w:rsidR="003933A7" w:rsidRDefault="003933A7" w:rsidP="003933A7">
      <w:pPr>
        <w:keepNext/>
        <w:keepLines/>
        <w:spacing w:before="240" w:after="0"/>
        <w:jc w:val="center"/>
        <w:outlineLvl w:val="0"/>
        <w:rPr>
          <w:rFonts w:ascii="Times New Roman" w:eastAsia="Times New Roman" w:hAnsi="Times New Roman"/>
          <w:b/>
          <w:sz w:val="24"/>
          <w:szCs w:val="24"/>
        </w:rPr>
      </w:pPr>
      <w:bookmarkStart w:id="0" w:name="_Toc196748157"/>
      <w:r>
        <w:rPr>
          <w:rFonts w:ascii="Times New Roman" w:eastAsia="Times New Roman" w:hAnsi="Times New Roman"/>
          <w:b/>
          <w:sz w:val="24"/>
          <w:szCs w:val="24"/>
        </w:rPr>
        <w:t>ПЪРВА ГЛАВА. ТЕОРЕТИЧНИ ОСНОВИ НА АГРОЕКОЛОГИЧНИТЕ БЛАГА И ИНОВАЦИОННИТЕ МОДЕЛИ</w:t>
      </w:r>
      <w:bookmarkEnd w:id="0"/>
    </w:p>
    <w:p w14:paraId="3CF52C72" w14:textId="77777777" w:rsidR="00183F23" w:rsidRDefault="00183F23" w:rsidP="00183F23">
      <w:pPr>
        <w:spacing w:before="100" w:beforeAutospacing="1" w:after="100" w:afterAutospacing="1" w:line="36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lang w:val="en-US"/>
        </w:rPr>
        <w:t xml:space="preserve">1.1. </w:t>
      </w:r>
      <w:r>
        <w:rPr>
          <w:rFonts w:ascii="Times New Roman" w:hAnsi="Times New Roman"/>
          <w:b/>
          <w:sz w:val="24"/>
          <w:szCs w:val="24"/>
        </w:rPr>
        <w:t>Същност на АЕОБ</w:t>
      </w:r>
    </w:p>
    <w:p w14:paraId="3559AED4" w14:textId="77777777" w:rsidR="004B0013" w:rsidRPr="004B0013" w:rsidRDefault="00183F23" w:rsidP="00BC5EF4">
      <w:pPr>
        <w:spacing w:after="0" w:line="360" w:lineRule="auto"/>
        <w:ind w:firstLine="567"/>
        <w:jc w:val="both"/>
        <w:rPr>
          <w:rFonts w:ascii="Times New Roman" w:eastAsia="Times New Roman" w:hAnsi="Times New Roman"/>
          <w:sz w:val="24"/>
          <w:szCs w:val="24"/>
          <w:lang w:eastAsia="bg-BG"/>
        </w:rPr>
      </w:pPr>
      <w:r w:rsidRPr="008A3165">
        <w:rPr>
          <w:rFonts w:ascii="Times New Roman" w:hAnsi="Times New Roman"/>
          <w:sz w:val="24"/>
          <w:szCs w:val="24"/>
          <w:lang w:val="en-US"/>
        </w:rPr>
        <w:lastRenderedPageBreak/>
        <w:fldChar w:fldCharType="end"/>
      </w:r>
      <w:r>
        <w:rPr>
          <w:rFonts w:ascii="Times New Roman" w:hAnsi="Times New Roman"/>
          <w:sz w:val="24"/>
          <w:szCs w:val="24"/>
        </w:rPr>
        <w:t xml:space="preserve">В </w:t>
      </w:r>
      <w:r w:rsidR="00DC1966">
        <w:rPr>
          <w:rFonts w:ascii="Times New Roman" w:hAnsi="Times New Roman"/>
          <w:sz w:val="24"/>
          <w:szCs w:val="24"/>
        </w:rPr>
        <w:t xml:space="preserve">  тази глава</w:t>
      </w:r>
      <w:r w:rsidR="00DC1966">
        <w:rPr>
          <w:rFonts w:ascii="Times New Roman" w:hAnsi="Times New Roman"/>
          <w:sz w:val="24"/>
          <w:szCs w:val="24"/>
          <w:lang w:val="en-US"/>
        </w:rPr>
        <w:t xml:space="preserve"> </w:t>
      </w:r>
      <w:r>
        <w:rPr>
          <w:rFonts w:ascii="Times New Roman" w:hAnsi="Times New Roman"/>
          <w:sz w:val="24"/>
          <w:szCs w:val="24"/>
        </w:rPr>
        <w:t xml:space="preserve">са представени теоретичните основи на </w:t>
      </w:r>
      <w:r w:rsidR="00C75C43">
        <w:rPr>
          <w:rFonts w:ascii="Times New Roman" w:hAnsi="Times New Roman"/>
          <w:sz w:val="24"/>
          <w:szCs w:val="24"/>
        </w:rPr>
        <w:t>агроекологичните блага. В селското стопанство се използват ресурсите и услугите на отделните екосистеми, за да се оптимизира и подобри производствения процес на храна</w:t>
      </w:r>
      <w:r w:rsidR="00C75C43">
        <w:rPr>
          <w:rFonts w:ascii="Times New Roman" w:hAnsi="Times New Roman"/>
          <w:sz w:val="24"/>
          <w:szCs w:val="24"/>
          <w:lang w:val="en-US"/>
        </w:rPr>
        <w:t xml:space="preserve"> </w:t>
      </w:r>
      <w:r w:rsidR="00C75C43">
        <w:rPr>
          <w:rFonts w:ascii="Times New Roman" w:hAnsi="Times New Roman"/>
          <w:sz w:val="24"/>
          <w:szCs w:val="24"/>
        </w:rPr>
        <w:t>(</w:t>
      </w:r>
      <w:r w:rsidR="00C75C43">
        <w:rPr>
          <w:rFonts w:ascii="Times New Roman" w:hAnsi="Times New Roman"/>
          <w:lang w:val="en-US"/>
        </w:rPr>
        <w:t>Nyström et al., 2019</w:t>
      </w:r>
      <w:r w:rsidR="00C75C43">
        <w:rPr>
          <w:rFonts w:ascii="Times New Roman" w:hAnsi="Times New Roman"/>
          <w:sz w:val="24"/>
          <w:szCs w:val="24"/>
        </w:rPr>
        <w:t xml:space="preserve">). </w:t>
      </w:r>
      <w:r w:rsidR="00C75C43" w:rsidRPr="00C75C43">
        <w:rPr>
          <w:rFonts w:ascii="Times New Roman" w:hAnsi="Times New Roman"/>
          <w:sz w:val="24"/>
          <w:szCs w:val="24"/>
        </w:rPr>
        <w:t xml:space="preserve">Засиленият интерес към агроекосистемните услуги е </w:t>
      </w:r>
      <w:r w:rsidR="00DC1966">
        <w:rPr>
          <w:rFonts w:ascii="Times New Roman" w:hAnsi="Times New Roman"/>
          <w:sz w:val="24"/>
          <w:szCs w:val="24"/>
        </w:rPr>
        <w:t>породен от</w:t>
      </w:r>
      <w:r w:rsidR="00C75C43" w:rsidRPr="00C75C43">
        <w:rPr>
          <w:rFonts w:ascii="Times New Roman" w:hAnsi="Times New Roman"/>
          <w:sz w:val="24"/>
          <w:szCs w:val="24"/>
        </w:rPr>
        <w:t xml:space="preserve"> концепцията за устойчиво аграрно развитие.</w:t>
      </w:r>
      <w:r w:rsidR="00E933FC" w:rsidRPr="00E933FC">
        <w:t xml:space="preserve"> </w:t>
      </w:r>
      <w:r w:rsidR="004B0013" w:rsidRPr="004B0013">
        <w:rPr>
          <w:rFonts w:ascii="Times New Roman" w:eastAsia="Times New Roman" w:hAnsi="Times New Roman"/>
          <w:sz w:val="24"/>
          <w:szCs w:val="24"/>
          <w:lang w:eastAsia="bg-BG"/>
        </w:rPr>
        <w:t>Концепцията за екосистемните услуги възниква в рамките на глобалната екологична наука и политиката за устойчиво развитие. Според нея това са всички ползи, които хората получават от екосистемите (Millennium Ecosystem Assessment, 2005). Екосистемните услуги се разделят на четири основни категории: снабдяващи, регулиращи, поддържащи и културни. В рамките на тази обща концепция земеделските екосистеми предоставят както храна, така и услуги и блага, като опазване на почвите, регулиране на водните потоци и поддържане на биоразнообразието.</w:t>
      </w:r>
    </w:p>
    <w:p w14:paraId="4C94C173" w14:textId="77777777" w:rsidR="004B0013" w:rsidRPr="004B0013" w:rsidRDefault="004B0013" w:rsidP="004B0013">
      <w:pPr>
        <w:spacing w:after="0" w:line="360" w:lineRule="auto"/>
        <w:ind w:firstLine="567"/>
        <w:jc w:val="both"/>
        <w:rPr>
          <w:rFonts w:ascii="Times New Roman" w:eastAsia="Times New Roman" w:hAnsi="Times New Roman"/>
          <w:sz w:val="24"/>
          <w:szCs w:val="24"/>
          <w:lang w:eastAsia="bg-BG"/>
        </w:rPr>
      </w:pPr>
      <w:r w:rsidRPr="004B0013">
        <w:rPr>
          <w:rFonts w:ascii="Times New Roman" w:eastAsia="Times New Roman" w:hAnsi="Times New Roman"/>
          <w:sz w:val="24"/>
          <w:szCs w:val="24"/>
          <w:lang w:eastAsia="bg-BG"/>
        </w:rPr>
        <w:t>От екосистемните услуги се извежда по-тясното понятие „агроекологични блага“. По своята същност агроекологичните блага представляват всички екосистемни услуги, произтичащи конкретно от агроекосистемите (OECD, 2001; FAO, 2019). Тези блага включват както частни (храна, биомаса и други), така и обществени ползи (опазване на ландшафта, биоразнообразието и други). Те са резултат от многофункционалния характер на земеделието, където наред с производството на храни се генерират и ценни екологични и социални ползи (OECD, 2001).</w:t>
      </w:r>
    </w:p>
    <w:p w14:paraId="01CE28BB" w14:textId="77777777" w:rsidR="004B0013" w:rsidRPr="004B0013" w:rsidRDefault="004B0013" w:rsidP="004B0013">
      <w:pPr>
        <w:spacing w:after="0" w:line="360" w:lineRule="auto"/>
        <w:ind w:firstLine="567"/>
        <w:jc w:val="both"/>
        <w:rPr>
          <w:rFonts w:ascii="Times New Roman" w:eastAsia="Times New Roman" w:hAnsi="Times New Roman"/>
          <w:sz w:val="24"/>
          <w:szCs w:val="24"/>
          <w:lang w:eastAsia="bg-BG"/>
        </w:rPr>
      </w:pPr>
      <w:r w:rsidRPr="004B0013">
        <w:rPr>
          <w:rFonts w:ascii="Times New Roman" w:eastAsia="Times New Roman" w:hAnsi="Times New Roman"/>
          <w:sz w:val="24"/>
          <w:szCs w:val="24"/>
          <w:lang w:eastAsia="bg-BG"/>
        </w:rPr>
        <w:t>В рамките на агроекологичните блага, агроекологичните обществени блага (АЕОБ) представляват специална група. Те се характеризират с икономическите свойства на обществено благо – неконкурентност и неизключваемост (</w:t>
      </w:r>
      <w:proofErr w:type="spellStart"/>
      <w:r w:rsidRPr="004B0013">
        <w:rPr>
          <w:rFonts w:ascii="Times New Roman" w:eastAsia="Times New Roman" w:hAnsi="Times New Roman"/>
          <w:sz w:val="24"/>
          <w:szCs w:val="24"/>
          <w:lang w:eastAsia="bg-BG"/>
        </w:rPr>
        <w:t>Cooper</w:t>
      </w:r>
      <w:proofErr w:type="spellEnd"/>
      <w:r w:rsidRPr="004B0013">
        <w:rPr>
          <w:rFonts w:ascii="Times New Roman" w:eastAsia="Times New Roman" w:hAnsi="Times New Roman"/>
          <w:sz w:val="24"/>
          <w:szCs w:val="24"/>
          <w:lang w:eastAsia="bg-BG"/>
        </w:rPr>
        <w:t xml:space="preserve"> et al., 2009; OECD, 2001). Типични примери за АЕОБ са поддържането на ландшафта, опазването на биоразнообразието, съхранението на почвеното плодородие и други.</w:t>
      </w:r>
    </w:p>
    <w:p w14:paraId="171E7D4A" w14:textId="1E30131B" w:rsidR="00E933FC" w:rsidRPr="00E933FC" w:rsidRDefault="00E933FC" w:rsidP="00E933FC">
      <w:pPr>
        <w:spacing w:after="0" w:line="360" w:lineRule="auto"/>
        <w:ind w:firstLine="708"/>
        <w:jc w:val="both"/>
        <w:rPr>
          <w:rFonts w:ascii="Times New Roman" w:hAnsi="Times New Roman"/>
          <w:sz w:val="24"/>
          <w:szCs w:val="24"/>
        </w:rPr>
      </w:pPr>
      <w:r w:rsidRPr="00E933FC">
        <w:rPr>
          <w:rFonts w:ascii="Times New Roman" w:hAnsi="Times New Roman"/>
          <w:sz w:val="24"/>
          <w:szCs w:val="24"/>
        </w:rPr>
        <w:t xml:space="preserve">В съвременните условия </w:t>
      </w:r>
      <w:r w:rsidR="003E1CC9">
        <w:rPr>
          <w:rFonts w:ascii="Times New Roman" w:hAnsi="Times New Roman"/>
          <w:sz w:val="24"/>
          <w:szCs w:val="24"/>
        </w:rPr>
        <w:t>държавните</w:t>
      </w:r>
      <w:r w:rsidRPr="00E933FC">
        <w:rPr>
          <w:rFonts w:ascii="Times New Roman" w:hAnsi="Times New Roman"/>
          <w:sz w:val="24"/>
          <w:szCs w:val="24"/>
        </w:rPr>
        <w:t xml:space="preserve"> финанси се свързват най-вече с осигуряването на </w:t>
      </w:r>
      <w:r w:rsidR="003E1CC9">
        <w:rPr>
          <w:rFonts w:ascii="Times New Roman" w:hAnsi="Times New Roman"/>
          <w:sz w:val="24"/>
          <w:szCs w:val="24"/>
        </w:rPr>
        <w:t>публични</w:t>
      </w:r>
      <w:r w:rsidRPr="00E933FC">
        <w:rPr>
          <w:rFonts w:ascii="Times New Roman" w:hAnsi="Times New Roman"/>
          <w:sz w:val="24"/>
          <w:szCs w:val="24"/>
        </w:rPr>
        <w:t xml:space="preserve"> блага</w:t>
      </w:r>
      <w:r>
        <w:rPr>
          <w:rFonts w:ascii="Times New Roman" w:hAnsi="Times New Roman"/>
          <w:sz w:val="24"/>
          <w:szCs w:val="24"/>
        </w:rPr>
        <w:t xml:space="preserve">, които </w:t>
      </w:r>
      <w:r w:rsidRPr="00E933FC">
        <w:rPr>
          <w:rFonts w:ascii="Times New Roman" w:hAnsi="Times New Roman"/>
          <w:sz w:val="24"/>
          <w:szCs w:val="24"/>
        </w:rPr>
        <w:t>задоволява</w:t>
      </w:r>
      <w:r>
        <w:rPr>
          <w:rFonts w:ascii="Times New Roman" w:hAnsi="Times New Roman"/>
          <w:sz w:val="24"/>
          <w:szCs w:val="24"/>
        </w:rPr>
        <w:t>т</w:t>
      </w:r>
      <w:r w:rsidRPr="00E933FC">
        <w:rPr>
          <w:rFonts w:ascii="Times New Roman" w:hAnsi="Times New Roman"/>
          <w:sz w:val="24"/>
          <w:szCs w:val="24"/>
        </w:rPr>
        <w:t xml:space="preserve"> обществени потребности. Публичното стопанство ги осигурява чрез прилагането на различни инструменти. Частното стопанство извършва стопанска дейност с цел максимизиране на печалба.</w:t>
      </w:r>
      <w:r>
        <w:rPr>
          <w:rFonts w:ascii="Times New Roman" w:hAnsi="Times New Roman"/>
          <w:sz w:val="24"/>
          <w:szCs w:val="24"/>
        </w:rPr>
        <w:t xml:space="preserve"> </w:t>
      </w:r>
      <w:r w:rsidRPr="00E933FC">
        <w:rPr>
          <w:rFonts w:ascii="Times New Roman" w:hAnsi="Times New Roman"/>
          <w:sz w:val="24"/>
          <w:szCs w:val="24"/>
        </w:rPr>
        <w:t>Обществените блага ( Беев и кол.,2021) по своята същност се характеризират с:</w:t>
      </w:r>
    </w:p>
    <w:p w14:paraId="07B94499" w14:textId="77777777" w:rsidR="00E933FC" w:rsidRPr="00E933FC" w:rsidRDefault="00E933FC" w:rsidP="009A1606">
      <w:pPr>
        <w:numPr>
          <w:ilvl w:val="0"/>
          <w:numId w:val="4"/>
        </w:numPr>
        <w:spacing w:after="0" w:line="360" w:lineRule="auto"/>
        <w:jc w:val="both"/>
        <w:rPr>
          <w:rFonts w:ascii="Times New Roman" w:hAnsi="Times New Roman"/>
          <w:sz w:val="24"/>
          <w:szCs w:val="24"/>
        </w:rPr>
      </w:pPr>
      <w:r w:rsidRPr="00E933FC">
        <w:rPr>
          <w:rFonts w:ascii="Times New Roman" w:hAnsi="Times New Roman"/>
          <w:sz w:val="24"/>
          <w:szCs w:val="24"/>
        </w:rPr>
        <w:t xml:space="preserve">липса на делимост – потребяват се общо от всички индивиди; </w:t>
      </w:r>
    </w:p>
    <w:p w14:paraId="69894459" w14:textId="77777777" w:rsidR="00E933FC" w:rsidRPr="00E933FC" w:rsidRDefault="00E933FC" w:rsidP="009A1606">
      <w:pPr>
        <w:numPr>
          <w:ilvl w:val="0"/>
          <w:numId w:val="4"/>
        </w:numPr>
        <w:spacing w:after="0" w:line="360" w:lineRule="auto"/>
        <w:jc w:val="both"/>
        <w:rPr>
          <w:rFonts w:ascii="Times New Roman" w:hAnsi="Times New Roman"/>
          <w:sz w:val="24"/>
          <w:szCs w:val="24"/>
        </w:rPr>
      </w:pPr>
      <w:r w:rsidRPr="00E933FC">
        <w:rPr>
          <w:rFonts w:ascii="Times New Roman" w:hAnsi="Times New Roman"/>
          <w:sz w:val="24"/>
          <w:szCs w:val="24"/>
        </w:rPr>
        <w:t xml:space="preserve">липса на икономически механизъм за ограничаване на потреблението; </w:t>
      </w:r>
    </w:p>
    <w:p w14:paraId="5E5B7DED" w14:textId="77777777" w:rsidR="00B660C5" w:rsidRDefault="00E933FC" w:rsidP="00B660C5">
      <w:pPr>
        <w:numPr>
          <w:ilvl w:val="0"/>
          <w:numId w:val="4"/>
        </w:numPr>
        <w:spacing w:before="100" w:beforeAutospacing="1" w:after="100" w:afterAutospacing="1" w:line="360" w:lineRule="auto"/>
        <w:jc w:val="both"/>
        <w:rPr>
          <w:rFonts w:ascii="Times New Roman" w:hAnsi="Times New Roman"/>
          <w:sz w:val="24"/>
          <w:szCs w:val="24"/>
        </w:rPr>
      </w:pPr>
      <w:r w:rsidRPr="00E933FC">
        <w:rPr>
          <w:rFonts w:ascii="Times New Roman" w:hAnsi="Times New Roman"/>
          <w:sz w:val="24"/>
          <w:szCs w:val="24"/>
        </w:rPr>
        <w:t xml:space="preserve">липса на конкурентни отношения между отделните потребители. </w:t>
      </w:r>
    </w:p>
    <w:p w14:paraId="484F2B08" w14:textId="0102AAB4" w:rsidR="00DA5826" w:rsidRPr="00B660C5" w:rsidRDefault="0093530B" w:rsidP="00B660C5">
      <w:pPr>
        <w:spacing w:before="100" w:beforeAutospacing="1" w:after="100" w:afterAutospacing="1" w:line="360" w:lineRule="auto"/>
        <w:ind w:firstLine="708"/>
        <w:jc w:val="both"/>
        <w:rPr>
          <w:rFonts w:ascii="Times New Roman" w:hAnsi="Times New Roman"/>
          <w:sz w:val="24"/>
          <w:szCs w:val="24"/>
        </w:rPr>
      </w:pPr>
      <w:r w:rsidRPr="00B660C5">
        <w:rPr>
          <w:rFonts w:ascii="Times New Roman" w:hAnsi="Times New Roman"/>
          <w:sz w:val="24"/>
          <w:szCs w:val="24"/>
        </w:rPr>
        <w:t xml:space="preserve">Проведени изследвания в рамките на ЕС обобщават и категоризират обществените блага, които могат да бъдат предоставяни от земеделските стопанства в </w:t>
      </w:r>
      <w:r w:rsidRPr="00B660C5">
        <w:rPr>
          <w:rFonts w:ascii="Times New Roman" w:hAnsi="Times New Roman"/>
          <w:sz w:val="24"/>
          <w:szCs w:val="24"/>
        </w:rPr>
        <w:lastRenderedPageBreak/>
        <w:t xml:space="preserve">резултат от осъществяване на производствена дейност (Cooper  et al., 2009). Европейската политика разглежда предоставянето на публични блага като обществени ползи. Това са положителни външни ефекти, които трябва да бъдат насърчавани чрез намесата на публичния сектор. Съществува широк консенсус сред икономистите, че предоставянето на обществени блага е оправдание за провеждането на определени фискални политики. От ортодоксална гледна точка разпределението на обществените блага изразява дефицита в потреблението. </w:t>
      </w:r>
    </w:p>
    <w:p w14:paraId="2032BFAE" w14:textId="725F3FB1" w:rsidR="00AC0E67" w:rsidRDefault="00AC0E67" w:rsidP="00BC5EF4">
      <w:pPr>
        <w:spacing w:after="0" w:line="360" w:lineRule="auto"/>
        <w:ind w:firstLine="709"/>
        <w:jc w:val="both"/>
        <w:rPr>
          <w:rFonts w:ascii="Times New Roman" w:hAnsi="Times New Roman"/>
          <w:sz w:val="24"/>
          <w:szCs w:val="24"/>
        </w:rPr>
      </w:pPr>
      <w:r>
        <w:rPr>
          <w:rFonts w:ascii="Times New Roman" w:hAnsi="Times New Roman"/>
          <w:sz w:val="24"/>
          <w:szCs w:val="24"/>
        </w:rPr>
        <w:t xml:space="preserve">Селскостопанско производство в ЕС осигурява широк обхват и разнообразие от обществени блага. </w:t>
      </w:r>
      <w:r w:rsidR="00BC5EF4" w:rsidRPr="00BC5EF4">
        <w:rPr>
          <w:rFonts w:ascii="Times New Roman" w:hAnsi="Times New Roman"/>
          <w:sz w:val="24"/>
          <w:szCs w:val="24"/>
        </w:rPr>
        <w:t>В доклад до Европейската комиси</w:t>
      </w:r>
      <w:r w:rsidR="00BC5EF4">
        <w:rPr>
          <w:rFonts w:ascii="Times New Roman" w:hAnsi="Times New Roman"/>
          <w:sz w:val="24"/>
          <w:szCs w:val="24"/>
        </w:rPr>
        <w:t xml:space="preserve">я (ЕК) </w:t>
      </w:r>
      <w:r w:rsidR="00BC5EF4" w:rsidRPr="00BC5EF4">
        <w:rPr>
          <w:rFonts w:ascii="Times New Roman" w:hAnsi="Times New Roman"/>
          <w:sz w:val="24"/>
          <w:szCs w:val="24"/>
        </w:rPr>
        <w:t xml:space="preserve"> (</w:t>
      </w:r>
      <w:proofErr w:type="spellStart"/>
      <w:r w:rsidR="00BC5EF4" w:rsidRPr="00BC5EF4">
        <w:rPr>
          <w:rFonts w:ascii="Times New Roman" w:hAnsi="Times New Roman"/>
          <w:sz w:val="24"/>
          <w:szCs w:val="24"/>
        </w:rPr>
        <w:t>Cooper</w:t>
      </w:r>
      <w:proofErr w:type="spellEnd"/>
      <w:r w:rsidR="00BC5EF4" w:rsidRPr="00BC5EF4">
        <w:rPr>
          <w:rFonts w:ascii="Times New Roman" w:hAnsi="Times New Roman"/>
          <w:sz w:val="24"/>
          <w:szCs w:val="24"/>
        </w:rPr>
        <w:t xml:space="preserve"> et al., 2009) се дефинират и класифицират на</w:t>
      </w:r>
      <w:r w:rsidR="00BC5EF4">
        <w:rPr>
          <w:rFonts w:ascii="Times New Roman" w:hAnsi="Times New Roman"/>
          <w:sz w:val="24"/>
          <w:szCs w:val="24"/>
        </w:rPr>
        <w:t xml:space="preserve">й-подходящите обществени блага. </w:t>
      </w:r>
      <w:r w:rsidR="00BC5EF4" w:rsidRPr="00BC5EF4">
        <w:rPr>
          <w:rFonts w:ascii="Times New Roman" w:hAnsi="Times New Roman"/>
          <w:sz w:val="24"/>
          <w:szCs w:val="24"/>
        </w:rPr>
        <w:t xml:space="preserve">За целите на изследването се приемат същите </w:t>
      </w:r>
      <w:r w:rsidR="00BC5EF4" w:rsidRPr="00BC5EF4">
        <w:rPr>
          <w:rFonts w:ascii="Times New Roman" w:hAnsi="Times New Roman"/>
          <w:b/>
          <w:sz w:val="24"/>
          <w:szCs w:val="24"/>
        </w:rPr>
        <w:t>агроекологични обществени блага</w:t>
      </w:r>
      <w:r w:rsidR="00BC5EF4" w:rsidRPr="00BC5EF4">
        <w:rPr>
          <w:rFonts w:ascii="Times New Roman" w:hAnsi="Times New Roman"/>
          <w:sz w:val="24"/>
          <w:szCs w:val="24"/>
        </w:rPr>
        <w:t>, а именно:</w:t>
      </w:r>
      <w:r w:rsidR="00BC5EF4">
        <w:rPr>
          <w:rFonts w:ascii="Times New Roman" w:hAnsi="Times New Roman"/>
          <w:sz w:val="24"/>
          <w:szCs w:val="24"/>
        </w:rPr>
        <w:t xml:space="preserve"> биоразнообразие, </w:t>
      </w:r>
      <w:r w:rsidR="00BC5EF4" w:rsidRPr="00BC5EF4">
        <w:rPr>
          <w:rFonts w:ascii="Times New Roman" w:hAnsi="Times New Roman"/>
          <w:sz w:val="24"/>
          <w:szCs w:val="24"/>
        </w:rPr>
        <w:t>почв</w:t>
      </w:r>
      <w:r w:rsidR="00BC5EF4">
        <w:rPr>
          <w:rFonts w:ascii="Times New Roman" w:hAnsi="Times New Roman"/>
          <w:sz w:val="24"/>
          <w:szCs w:val="24"/>
        </w:rPr>
        <w:t xml:space="preserve">ено здраве, </w:t>
      </w:r>
      <w:r w:rsidR="00BC5EF4" w:rsidRPr="00BC5EF4">
        <w:rPr>
          <w:rFonts w:ascii="Times New Roman" w:hAnsi="Times New Roman"/>
          <w:sz w:val="24"/>
          <w:szCs w:val="24"/>
        </w:rPr>
        <w:t>устойчивост на природни опасности</w:t>
      </w:r>
      <w:r w:rsidR="00BC5EF4">
        <w:rPr>
          <w:rFonts w:ascii="Times New Roman" w:hAnsi="Times New Roman"/>
          <w:sz w:val="24"/>
          <w:szCs w:val="24"/>
        </w:rPr>
        <w:t xml:space="preserve">, </w:t>
      </w:r>
      <w:r w:rsidR="00BC5EF4" w:rsidRPr="00BC5EF4">
        <w:rPr>
          <w:rFonts w:ascii="Times New Roman" w:hAnsi="Times New Roman"/>
          <w:sz w:val="24"/>
          <w:szCs w:val="24"/>
        </w:rPr>
        <w:t>кач</w:t>
      </w:r>
      <w:r w:rsidR="00BC5EF4">
        <w:rPr>
          <w:rFonts w:ascii="Times New Roman" w:hAnsi="Times New Roman"/>
          <w:sz w:val="24"/>
          <w:szCs w:val="24"/>
        </w:rPr>
        <w:t xml:space="preserve">ество и сигурност на продуктите, </w:t>
      </w:r>
      <w:r w:rsidR="00BC5EF4" w:rsidRPr="00BC5EF4">
        <w:rPr>
          <w:rFonts w:ascii="Times New Roman" w:hAnsi="Times New Roman"/>
          <w:sz w:val="24"/>
          <w:szCs w:val="24"/>
        </w:rPr>
        <w:t>задържане на вода</w:t>
      </w:r>
      <w:r w:rsidR="00BC5EF4">
        <w:rPr>
          <w:rFonts w:ascii="Times New Roman" w:hAnsi="Times New Roman"/>
          <w:sz w:val="24"/>
          <w:szCs w:val="24"/>
        </w:rPr>
        <w:t xml:space="preserve"> и </w:t>
      </w:r>
      <w:r w:rsidR="00BC5EF4" w:rsidRPr="00BC5EF4">
        <w:rPr>
          <w:rFonts w:ascii="Times New Roman" w:hAnsi="Times New Roman"/>
          <w:sz w:val="24"/>
          <w:szCs w:val="24"/>
        </w:rPr>
        <w:t>други.</w:t>
      </w:r>
      <w:r w:rsidR="00BC5EF4">
        <w:rPr>
          <w:rFonts w:ascii="Times New Roman" w:hAnsi="Times New Roman"/>
          <w:sz w:val="24"/>
          <w:szCs w:val="24"/>
        </w:rPr>
        <w:t xml:space="preserve"> </w:t>
      </w:r>
    </w:p>
    <w:p w14:paraId="12ABD97B" w14:textId="60DD8508" w:rsidR="00BC5EF4" w:rsidRDefault="00F55694" w:rsidP="00BC5EF4">
      <w:pPr>
        <w:spacing w:after="0" w:line="360" w:lineRule="auto"/>
        <w:jc w:val="both"/>
        <w:rPr>
          <w:rFonts w:ascii="Times New Roman" w:hAnsi="Times New Roman"/>
          <w:sz w:val="24"/>
          <w:szCs w:val="24"/>
        </w:rPr>
      </w:pPr>
      <w:r>
        <w:rPr>
          <w:rFonts w:ascii="Times New Roman" w:hAnsi="Times New Roman"/>
          <w:sz w:val="24"/>
          <w:szCs w:val="24"/>
        </w:rPr>
        <w:tab/>
        <w:t xml:space="preserve">В </w:t>
      </w:r>
      <w:r w:rsidR="00DC1966">
        <w:rPr>
          <w:rFonts w:ascii="Times New Roman" w:hAnsi="Times New Roman"/>
          <w:sz w:val="24"/>
          <w:szCs w:val="24"/>
        </w:rPr>
        <w:t>тази част</w:t>
      </w:r>
      <w:r>
        <w:rPr>
          <w:rFonts w:ascii="Times New Roman" w:hAnsi="Times New Roman"/>
          <w:sz w:val="24"/>
          <w:szCs w:val="24"/>
        </w:rPr>
        <w:t xml:space="preserve"> се разглеждат</w:t>
      </w:r>
      <w:r w:rsidR="004F4F3D">
        <w:rPr>
          <w:rFonts w:ascii="Times New Roman" w:hAnsi="Times New Roman"/>
          <w:sz w:val="24"/>
          <w:szCs w:val="24"/>
        </w:rPr>
        <w:t xml:space="preserve"> </w:t>
      </w:r>
      <w:r w:rsidR="00BC5EF4">
        <w:rPr>
          <w:rFonts w:ascii="Times New Roman" w:hAnsi="Times New Roman"/>
          <w:sz w:val="24"/>
          <w:szCs w:val="24"/>
        </w:rPr>
        <w:t>и</w:t>
      </w:r>
      <w:r w:rsidR="00BC5EF4" w:rsidRPr="00BC5EF4">
        <w:rPr>
          <w:rFonts w:ascii="Times New Roman" w:hAnsi="Times New Roman"/>
          <w:sz w:val="24"/>
          <w:szCs w:val="24"/>
        </w:rPr>
        <w:t>нструментите за предоставяне на АЕОБ</w:t>
      </w:r>
      <w:r w:rsidR="00BC5EF4">
        <w:rPr>
          <w:rFonts w:ascii="Times New Roman" w:hAnsi="Times New Roman"/>
          <w:sz w:val="24"/>
          <w:szCs w:val="24"/>
        </w:rPr>
        <w:t xml:space="preserve">. Това са </w:t>
      </w:r>
      <w:r w:rsidR="00BC5EF4" w:rsidRPr="00BC5EF4">
        <w:rPr>
          <w:rFonts w:ascii="Times New Roman" w:hAnsi="Times New Roman"/>
          <w:sz w:val="24"/>
          <w:szCs w:val="24"/>
        </w:rPr>
        <w:t xml:space="preserve"> механизми с помощта, на които се регулира или стимулира поведението на всички ползватели на земеделска земя (земеделски стопани, собственици и други)</w:t>
      </w:r>
      <w:r w:rsidR="00BC5EF4">
        <w:rPr>
          <w:rFonts w:ascii="Times New Roman" w:hAnsi="Times New Roman"/>
          <w:sz w:val="24"/>
          <w:szCs w:val="24"/>
        </w:rPr>
        <w:t>. Ц</w:t>
      </w:r>
      <w:r w:rsidR="00BC5EF4" w:rsidRPr="00BC5EF4">
        <w:rPr>
          <w:rFonts w:ascii="Times New Roman" w:hAnsi="Times New Roman"/>
          <w:sz w:val="24"/>
          <w:szCs w:val="24"/>
        </w:rPr>
        <w:t>ел</w:t>
      </w:r>
      <w:r w:rsidR="00BC5EF4">
        <w:rPr>
          <w:rFonts w:ascii="Times New Roman" w:hAnsi="Times New Roman"/>
          <w:sz w:val="24"/>
          <w:szCs w:val="24"/>
        </w:rPr>
        <w:t>та е да се постигне</w:t>
      </w:r>
      <w:r w:rsidR="00BC5EF4" w:rsidRPr="00BC5EF4">
        <w:rPr>
          <w:rFonts w:ascii="Times New Roman" w:hAnsi="Times New Roman"/>
          <w:sz w:val="24"/>
          <w:szCs w:val="24"/>
        </w:rPr>
        <w:t xml:space="preserve"> подобряване на околната среда. Според икономическата теория и практика в ЕС </w:t>
      </w:r>
      <w:r w:rsidR="00BC5EF4">
        <w:rPr>
          <w:rFonts w:ascii="Times New Roman" w:hAnsi="Times New Roman"/>
          <w:sz w:val="24"/>
          <w:szCs w:val="24"/>
        </w:rPr>
        <w:t xml:space="preserve">инструментите за предоставяне на АЕОБ </w:t>
      </w:r>
      <w:r w:rsidR="00BC5EF4" w:rsidRPr="00BC5EF4">
        <w:rPr>
          <w:rFonts w:ascii="Times New Roman" w:hAnsi="Times New Roman"/>
          <w:sz w:val="24"/>
          <w:szCs w:val="24"/>
        </w:rPr>
        <w:t>се класифицират в няколко основни групи (</w:t>
      </w:r>
      <w:proofErr w:type="spellStart"/>
      <w:r w:rsidR="00BC5EF4" w:rsidRPr="00BC5EF4">
        <w:rPr>
          <w:rFonts w:ascii="Times New Roman" w:hAnsi="Times New Roman"/>
          <w:sz w:val="24"/>
          <w:szCs w:val="24"/>
        </w:rPr>
        <w:t>Cooper</w:t>
      </w:r>
      <w:proofErr w:type="spellEnd"/>
      <w:r w:rsidR="00BC5EF4" w:rsidRPr="00BC5EF4">
        <w:rPr>
          <w:rFonts w:ascii="Times New Roman" w:hAnsi="Times New Roman"/>
          <w:sz w:val="24"/>
          <w:szCs w:val="24"/>
        </w:rPr>
        <w:t xml:space="preserve"> et al., 2009; OECD, 2020; Prager et al., 2020; CONSOLE, 2022). </w:t>
      </w:r>
      <w:r w:rsidR="00BC5EF4">
        <w:rPr>
          <w:rFonts w:ascii="Times New Roman" w:hAnsi="Times New Roman"/>
          <w:sz w:val="24"/>
          <w:szCs w:val="24"/>
        </w:rPr>
        <w:t>Това са финансови стимули, договорни модели, регулаторни инструменти, пазарни механизми и доброволни инициативи.</w:t>
      </w:r>
    </w:p>
    <w:p w14:paraId="2D4561B8" w14:textId="77777777" w:rsidR="00BC5EF4" w:rsidRDefault="00BC5EF4" w:rsidP="00BC5EF4">
      <w:pPr>
        <w:spacing w:after="0" w:line="360" w:lineRule="auto"/>
        <w:jc w:val="both"/>
        <w:rPr>
          <w:rFonts w:ascii="Times New Roman" w:hAnsi="Times New Roman"/>
          <w:sz w:val="24"/>
          <w:szCs w:val="24"/>
        </w:rPr>
      </w:pPr>
    </w:p>
    <w:p w14:paraId="6F4C26EE" w14:textId="7DEE1559" w:rsidR="00113CEF" w:rsidRDefault="00113CEF" w:rsidP="00BC5EF4">
      <w:pPr>
        <w:spacing w:after="0" w:line="360" w:lineRule="auto"/>
        <w:jc w:val="both"/>
        <w:rPr>
          <w:rFonts w:ascii="Times New Roman" w:hAnsi="Times New Roman"/>
          <w:b/>
          <w:sz w:val="24"/>
          <w:szCs w:val="24"/>
        </w:rPr>
      </w:pPr>
      <w:r w:rsidRPr="00113CEF">
        <w:rPr>
          <w:rFonts w:ascii="Times New Roman" w:hAnsi="Times New Roman"/>
          <w:b/>
          <w:sz w:val="24"/>
          <w:szCs w:val="24"/>
        </w:rPr>
        <w:t>1.2. Същност на иновациите за предоставяне на АЕОБ</w:t>
      </w:r>
    </w:p>
    <w:p w14:paraId="577E7DC2" w14:textId="28C442C7" w:rsidR="00113CEF" w:rsidRDefault="00113CEF" w:rsidP="00206EBA">
      <w:pPr>
        <w:spacing w:after="0" w:line="360" w:lineRule="auto"/>
        <w:jc w:val="both"/>
        <w:rPr>
          <w:rFonts w:ascii="Times New Roman" w:hAnsi="Times New Roman"/>
          <w:sz w:val="24"/>
          <w:szCs w:val="24"/>
        </w:rPr>
      </w:pPr>
      <w:r>
        <w:rPr>
          <w:rFonts w:ascii="Times New Roman" w:hAnsi="Times New Roman"/>
          <w:b/>
          <w:sz w:val="24"/>
          <w:szCs w:val="24"/>
        </w:rPr>
        <w:tab/>
      </w:r>
      <w:r w:rsidRPr="00113CEF">
        <w:rPr>
          <w:rFonts w:ascii="Times New Roman" w:hAnsi="Times New Roman"/>
          <w:sz w:val="24"/>
          <w:szCs w:val="24"/>
        </w:rPr>
        <w:t>В тази част от дисертацията се разглежда</w:t>
      </w:r>
      <w:r>
        <w:rPr>
          <w:rFonts w:ascii="Times New Roman" w:hAnsi="Times New Roman"/>
          <w:sz w:val="24"/>
          <w:szCs w:val="24"/>
        </w:rPr>
        <w:t>т</w:t>
      </w:r>
      <w:r w:rsidRPr="00113CEF">
        <w:rPr>
          <w:rFonts w:ascii="Times New Roman" w:hAnsi="Times New Roman"/>
          <w:sz w:val="24"/>
          <w:szCs w:val="24"/>
        </w:rPr>
        <w:t xml:space="preserve"> </w:t>
      </w:r>
      <w:r>
        <w:rPr>
          <w:rFonts w:ascii="Times New Roman" w:hAnsi="Times New Roman"/>
          <w:sz w:val="24"/>
          <w:szCs w:val="24"/>
        </w:rPr>
        <w:t>иновациите в контекста на прилаганите договор</w:t>
      </w:r>
      <w:r w:rsidR="0058401B">
        <w:rPr>
          <w:rFonts w:ascii="Times New Roman" w:hAnsi="Times New Roman"/>
          <w:sz w:val="24"/>
          <w:szCs w:val="24"/>
        </w:rPr>
        <w:t>н</w:t>
      </w:r>
      <w:r>
        <w:rPr>
          <w:rFonts w:ascii="Times New Roman" w:hAnsi="Times New Roman"/>
          <w:sz w:val="24"/>
          <w:szCs w:val="24"/>
        </w:rPr>
        <w:t xml:space="preserve">и </w:t>
      </w:r>
      <w:r w:rsidR="0058401B">
        <w:rPr>
          <w:rFonts w:ascii="Times New Roman" w:hAnsi="Times New Roman"/>
          <w:sz w:val="24"/>
          <w:szCs w:val="24"/>
        </w:rPr>
        <w:t xml:space="preserve">отношения </w:t>
      </w:r>
      <w:r>
        <w:rPr>
          <w:rFonts w:ascii="Times New Roman" w:hAnsi="Times New Roman"/>
          <w:sz w:val="24"/>
          <w:szCs w:val="24"/>
        </w:rPr>
        <w:t>за предоставяне на АЕОБ</w:t>
      </w:r>
      <w:r w:rsidR="005822F6">
        <w:rPr>
          <w:rFonts w:ascii="Times New Roman" w:hAnsi="Times New Roman"/>
          <w:sz w:val="24"/>
          <w:szCs w:val="24"/>
        </w:rPr>
        <w:t>. В резултат от развитието</w:t>
      </w:r>
      <w:r w:rsidR="0058401B">
        <w:rPr>
          <w:rFonts w:ascii="Times New Roman" w:hAnsi="Times New Roman"/>
          <w:sz w:val="24"/>
          <w:szCs w:val="24"/>
        </w:rPr>
        <w:t xml:space="preserve"> на агроекологията като наука и земеделски практики</w:t>
      </w:r>
      <w:r w:rsidR="005822F6">
        <w:rPr>
          <w:rFonts w:ascii="Times New Roman" w:hAnsi="Times New Roman"/>
          <w:sz w:val="24"/>
          <w:szCs w:val="24"/>
        </w:rPr>
        <w:t xml:space="preserve"> се появява нова </w:t>
      </w:r>
      <w:r w:rsidR="009002B6">
        <w:rPr>
          <w:rFonts w:ascii="Times New Roman" w:hAnsi="Times New Roman"/>
          <w:sz w:val="24"/>
          <w:szCs w:val="24"/>
        </w:rPr>
        <w:t xml:space="preserve">концепция, </w:t>
      </w:r>
      <w:r w:rsidR="005822F6">
        <w:rPr>
          <w:rFonts w:ascii="Times New Roman" w:hAnsi="Times New Roman"/>
          <w:sz w:val="24"/>
          <w:szCs w:val="24"/>
        </w:rPr>
        <w:t>теория, фокусирана върху мултифункционалното значение на селското стопанство.</w:t>
      </w:r>
      <w:r w:rsidR="009002B6">
        <w:rPr>
          <w:rFonts w:ascii="Times New Roman" w:hAnsi="Times New Roman"/>
          <w:sz w:val="24"/>
          <w:szCs w:val="24"/>
        </w:rPr>
        <w:t xml:space="preserve"> По този начин започва да се обръща повече </w:t>
      </w:r>
      <w:r w:rsidR="005822F6">
        <w:rPr>
          <w:rFonts w:ascii="Times New Roman" w:hAnsi="Times New Roman"/>
          <w:sz w:val="24"/>
          <w:szCs w:val="24"/>
        </w:rPr>
        <w:t xml:space="preserve"> внимание на значителната му роля за доставяне на агроекологични </w:t>
      </w:r>
      <w:r w:rsidR="009002B6">
        <w:rPr>
          <w:rFonts w:ascii="Times New Roman" w:hAnsi="Times New Roman"/>
          <w:sz w:val="24"/>
          <w:szCs w:val="24"/>
        </w:rPr>
        <w:t xml:space="preserve">блага </w:t>
      </w:r>
      <w:r w:rsidR="005822F6">
        <w:rPr>
          <w:rFonts w:ascii="Times New Roman" w:hAnsi="Times New Roman"/>
          <w:sz w:val="24"/>
          <w:szCs w:val="24"/>
        </w:rPr>
        <w:t xml:space="preserve">(Banks </w:t>
      </w:r>
      <w:r w:rsidR="005822F6">
        <w:rPr>
          <w:rFonts w:ascii="Times New Roman" w:hAnsi="Times New Roman"/>
          <w:sz w:val="24"/>
          <w:szCs w:val="24"/>
          <w:lang w:val="en-US"/>
        </w:rPr>
        <w:t>et al, 2000)</w:t>
      </w:r>
      <w:r w:rsidR="005822F6">
        <w:rPr>
          <w:rFonts w:ascii="Times New Roman" w:hAnsi="Times New Roman"/>
          <w:sz w:val="24"/>
          <w:szCs w:val="24"/>
        </w:rPr>
        <w:t xml:space="preserve">.  </w:t>
      </w:r>
      <w:r w:rsidR="005822F6" w:rsidRPr="005822F6">
        <w:rPr>
          <w:rFonts w:ascii="Times New Roman" w:hAnsi="Times New Roman"/>
          <w:sz w:val="24"/>
          <w:szCs w:val="24"/>
        </w:rPr>
        <w:t xml:space="preserve">Земеделските стопани извършват своята дейност в резултат на икономическата инициатива и провежданата селскостопанска политика (Evans, 1990). Успешното прилагане на определена политика не винаги е предпоставка за получаване на добри резултати. Научният интерес е съсредоточен върху участието на земеделски </w:t>
      </w:r>
      <w:r w:rsidR="0058401B">
        <w:rPr>
          <w:rFonts w:ascii="Times New Roman" w:hAnsi="Times New Roman"/>
          <w:sz w:val="24"/>
          <w:szCs w:val="24"/>
        </w:rPr>
        <w:t xml:space="preserve">стопани в агроекологични мерки </w:t>
      </w:r>
      <w:r w:rsidR="005822F6" w:rsidRPr="005822F6">
        <w:rPr>
          <w:rFonts w:ascii="Times New Roman" w:hAnsi="Times New Roman"/>
          <w:sz w:val="24"/>
          <w:szCs w:val="24"/>
        </w:rPr>
        <w:t xml:space="preserve">(Falconer, K, 2000). </w:t>
      </w:r>
    </w:p>
    <w:p w14:paraId="2AAB5AB6" w14:textId="18213F04" w:rsidR="007A3241" w:rsidRDefault="005822F6" w:rsidP="00206EBA">
      <w:pPr>
        <w:spacing w:after="0" w:line="360" w:lineRule="auto"/>
        <w:jc w:val="both"/>
        <w:rPr>
          <w:rFonts w:ascii="Times New Roman" w:hAnsi="Times New Roman"/>
          <w:sz w:val="24"/>
          <w:szCs w:val="24"/>
        </w:rPr>
      </w:pPr>
      <w:r>
        <w:rPr>
          <w:rFonts w:ascii="Times New Roman" w:hAnsi="Times New Roman"/>
          <w:sz w:val="24"/>
          <w:szCs w:val="24"/>
        </w:rPr>
        <w:lastRenderedPageBreak/>
        <w:tab/>
      </w:r>
      <w:r w:rsidR="007A3241">
        <w:rPr>
          <w:rFonts w:ascii="Times New Roman" w:hAnsi="Times New Roman"/>
          <w:sz w:val="24"/>
          <w:szCs w:val="24"/>
        </w:rPr>
        <w:t xml:space="preserve">Иновацията е </w:t>
      </w:r>
      <w:r w:rsidR="003F1B4A">
        <w:rPr>
          <w:rFonts w:ascii="Times New Roman" w:hAnsi="Times New Roman"/>
          <w:sz w:val="24"/>
          <w:szCs w:val="24"/>
        </w:rPr>
        <w:t xml:space="preserve">свързана с </w:t>
      </w:r>
      <w:r w:rsidR="007A3241">
        <w:rPr>
          <w:rFonts w:ascii="Times New Roman" w:hAnsi="Times New Roman"/>
          <w:sz w:val="24"/>
          <w:szCs w:val="24"/>
        </w:rPr>
        <w:t>разработването на нов или подобрен продукт, стока, услуга, процес и метод в практиката или организацията, която ще доведе до повишаване на ефективността, било тя икономическа, социална или екологична</w:t>
      </w:r>
      <w:r w:rsidR="007A3241">
        <w:t xml:space="preserve"> (</w:t>
      </w:r>
      <w:r w:rsidR="007A3241">
        <w:rPr>
          <w:rFonts w:ascii="Times New Roman" w:hAnsi="Times New Roman"/>
          <w:sz w:val="24"/>
          <w:szCs w:val="24"/>
        </w:rPr>
        <w:t xml:space="preserve">Николов и кол., 2014). В проекта на ИАИ „Управление на иновациите в земеделието“ (2014 г.) се разглеждат </w:t>
      </w:r>
      <w:r w:rsidR="0058401B">
        <w:rPr>
          <w:rFonts w:ascii="Times New Roman" w:hAnsi="Times New Roman"/>
          <w:sz w:val="24"/>
          <w:szCs w:val="24"/>
        </w:rPr>
        <w:t>няколко основни видове иновации: п</w:t>
      </w:r>
      <w:r w:rsidR="003E1CC9">
        <w:rPr>
          <w:rFonts w:ascii="Times New Roman" w:hAnsi="Times New Roman"/>
          <w:sz w:val="24"/>
          <w:szCs w:val="24"/>
        </w:rPr>
        <w:t>родуктови,</w:t>
      </w:r>
      <w:r w:rsidR="0058401B">
        <w:rPr>
          <w:rFonts w:ascii="Times New Roman" w:hAnsi="Times New Roman"/>
          <w:sz w:val="24"/>
          <w:szCs w:val="24"/>
        </w:rPr>
        <w:t xml:space="preserve"> п</w:t>
      </w:r>
      <w:r w:rsidR="003E1CC9">
        <w:rPr>
          <w:rFonts w:ascii="Times New Roman" w:hAnsi="Times New Roman"/>
          <w:sz w:val="24"/>
          <w:szCs w:val="24"/>
        </w:rPr>
        <w:t>роцесни,</w:t>
      </w:r>
      <w:r w:rsidR="0058401B">
        <w:rPr>
          <w:rFonts w:ascii="Times New Roman" w:hAnsi="Times New Roman"/>
          <w:sz w:val="24"/>
          <w:szCs w:val="24"/>
        </w:rPr>
        <w:t xml:space="preserve"> п</w:t>
      </w:r>
      <w:r w:rsidR="007A3241">
        <w:rPr>
          <w:rFonts w:ascii="Times New Roman" w:hAnsi="Times New Roman"/>
          <w:sz w:val="24"/>
          <w:szCs w:val="24"/>
        </w:rPr>
        <w:t xml:space="preserve">азарни </w:t>
      </w:r>
      <w:r w:rsidR="0058401B">
        <w:rPr>
          <w:rFonts w:ascii="Times New Roman" w:hAnsi="Times New Roman"/>
          <w:sz w:val="24"/>
          <w:szCs w:val="24"/>
        </w:rPr>
        <w:t xml:space="preserve"> и о</w:t>
      </w:r>
      <w:r w:rsidR="007A3241">
        <w:rPr>
          <w:rFonts w:ascii="Times New Roman" w:hAnsi="Times New Roman"/>
          <w:sz w:val="24"/>
          <w:szCs w:val="24"/>
        </w:rPr>
        <w:t>рганизационно управленски.</w:t>
      </w:r>
      <w:r w:rsidR="0058401B">
        <w:rPr>
          <w:rFonts w:ascii="Times New Roman" w:hAnsi="Times New Roman"/>
          <w:sz w:val="24"/>
          <w:szCs w:val="24"/>
        </w:rPr>
        <w:t xml:space="preserve"> </w:t>
      </w:r>
      <w:r w:rsidR="007A3241">
        <w:rPr>
          <w:rFonts w:ascii="Times New Roman" w:hAnsi="Times New Roman"/>
          <w:sz w:val="24"/>
          <w:szCs w:val="24"/>
        </w:rPr>
        <w:t xml:space="preserve">Иновациите, насочени към екологията </w:t>
      </w:r>
      <w:r w:rsidR="003F1B4A">
        <w:rPr>
          <w:rFonts w:ascii="Times New Roman" w:hAnsi="Times New Roman"/>
          <w:sz w:val="24"/>
          <w:szCs w:val="24"/>
        </w:rPr>
        <w:t>като концепция съществува отскоро</w:t>
      </w:r>
      <w:r w:rsidR="007A3241">
        <w:rPr>
          <w:rFonts w:ascii="Times New Roman" w:hAnsi="Times New Roman"/>
          <w:sz w:val="24"/>
          <w:szCs w:val="24"/>
        </w:rPr>
        <w:t xml:space="preserve">. Те възникват в резултат от търсенето на решения за намаляване на отрицателното въздействие на </w:t>
      </w:r>
      <w:r w:rsidR="003F1B4A">
        <w:rPr>
          <w:rFonts w:ascii="Times New Roman" w:hAnsi="Times New Roman"/>
          <w:sz w:val="24"/>
          <w:szCs w:val="24"/>
        </w:rPr>
        <w:t xml:space="preserve">земеделските </w:t>
      </w:r>
      <w:r w:rsidR="007A3241">
        <w:rPr>
          <w:rFonts w:ascii="Times New Roman" w:hAnsi="Times New Roman"/>
          <w:sz w:val="24"/>
          <w:szCs w:val="24"/>
        </w:rPr>
        <w:t xml:space="preserve">практики върху околната среда. Иновациите в земеделието са от решаващо значение за справяне с предизвикателствата от недостига на ресурси, замърсяването на въздуха, дефицита на вода, почвена ерозия и други. </w:t>
      </w:r>
    </w:p>
    <w:p w14:paraId="0AC3CCCA" w14:textId="77777777" w:rsidR="007A3241" w:rsidRDefault="007A3241" w:rsidP="00206EBA">
      <w:pPr>
        <w:shd w:val="clear" w:color="auto" w:fill="FEFEFE"/>
        <w:spacing w:after="0" w:line="360" w:lineRule="auto"/>
        <w:ind w:firstLine="708"/>
        <w:jc w:val="both"/>
        <w:rPr>
          <w:rFonts w:ascii="Times New Roman" w:eastAsia="Times New Roman" w:hAnsi="Times New Roman"/>
          <w:sz w:val="24"/>
          <w:szCs w:val="24"/>
          <w:lang w:eastAsia="bg-BG"/>
        </w:rPr>
      </w:pPr>
      <w:r>
        <w:rPr>
          <w:rFonts w:ascii="Times New Roman" w:hAnsi="Times New Roman"/>
          <w:sz w:val="24"/>
          <w:szCs w:val="24"/>
        </w:rPr>
        <w:t>В дисертацията иновацията се разглежда като начин да се повиши ефективността при прилагане на нови модели на договорни отношения за предоставяне на агроекологични блага между различни заинтересовани страни.</w:t>
      </w:r>
      <w:r>
        <w:rPr>
          <w:rFonts w:ascii="Times New Roman" w:eastAsia="Times New Roman" w:hAnsi="Times New Roman"/>
          <w:sz w:val="24"/>
          <w:szCs w:val="24"/>
          <w:lang w:eastAsia="bg-BG"/>
        </w:rPr>
        <w:t xml:space="preserve"> Разгледаните иновационни модели на договорни отношения за доставка на АЕОБ са иновативни за България, защото не са масово разпространени и не се прилагат като инструменти от ОСП.</w:t>
      </w:r>
    </w:p>
    <w:p w14:paraId="14941E9A" w14:textId="77777777" w:rsidR="007A3241" w:rsidRPr="007A3241" w:rsidRDefault="007A3241" w:rsidP="007A3241">
      <w:pPr>
        <w:spacing w:before="100" w:beforeAutospacing="1" w:after="100" w:afterAutospacing="1" w:line="360" w:lineRule="auto"/>
        <w:ind w:firstLine="708"/>
        <w:jc w:val="both"/>
        <w:rPr>
          <w:rFonts w:ascii="Times New Roman" w:hAnsi="Times New Roman"/>
          <w:b/>
          <w:sz w:val="24"/>
          <w:szCs w:val="24"/>
        </w:rPr>
      </w:pPr>
      <w:r w:rsidRPr="007A3241">
        <w:rPr>
          <w:rFonts w:ascii="Times New Roman" w:hAnsi="Times New Roman"/>
          <w:b/>
          <w:sz w:val="24"/>
          <w:szCs w:val="24"/>
        </w:rPr>
        <w:t>1.3. Икономика на договорните отношения за предоставяне на АЕОБ</w:t>
      </w:r>
    </w:p>
    <w:p w14:paraId="1166BCC9" w14:textId="6AE65602" w:rsidR="00AC0E67" w:rsidRDefault="00AC0E67" w:rsidP="00206EBA">
      <w:pPr>
        <w:spacing w:after="0" w:line="360" w:lineRule="auto"/>
        <w:jc w:val="both"/>
        <w:rPr>
          <w:rFonts w:ascii="Times New Roman" w:hAnsi="Times New Roman"/>
          <w:sz w:val="24"/>
          <w:szCs w:val="24"/>
        </w:rPr>
      </w:pPr>
      <w:r>
        <w:rPr>
          <w:rFonts w:ascii="Times New Roman" w:hAnsi="Times New Roman"/>
          <w:sz w:val="24"/>
          <w:szCs w:val="24"/>
        </w:rPr>
        <w:tab/>
      </w:r>
      <w:r w:rsidR="007A3241">
        <w:rPr>
          <w:rFonts w:ascii="Times New Roman" w:hAnsi="Times New Roman"/>
          <w:sz w:val="24"/>
          <w:szCs w:val="24"/>
        </w:rPr>
        <w:t xml:space="preserve">В </w:t>
      </w:r>
      <w:r w:rsidR="003F1B4A">
        <w:rPr>
          <w:rFonts w:ascii="Times New Roman" w:hAnsi="Times New Roman"/>
          <w:sz w:val="24"/>
          <w:szCs w:val="24"/>
        </w:rPr>
        <w:t>тази част</w:t>
      </w:r>
      <w:r w:rsidR="007A3241">
        <w:rPr>
          <w:rFonts w:ascii="Times New Roman" w:hAnsi="Times New Roman"/>
          <w:sz w:val="24"/>
          <w:szCs w:val="24"/>
        </w:rPr>
        <w:t xml:space="preserve"> се разглеждат въпросите свързани с </w:t>
      </w:r>
      <w:r w:rsidR="006E7CCF" w:rsidRPr="006E7CCF">
        <w:rPr>
          <w:rFonts w:ascii="Times New Roman" w:hAnsi="Times New Roman"/>
          <w:sz w:val="24"/>
          <w:szCs w:val="24"/>
        </w:rPr>
        <w:t>икономиката на договор</w:t>
      </w:r>
      <w:r w:rsidR="006E7CCF">
        <w:rPr>
          <w:rFonts w:ascii="Times New Roman" w:hAnsi="Times New Roman"/>
          <w:sz w:val="24"/>
          <w:szCs w:val="24"/>
        </w:rPr>
        <w:t>ните отношения за предоставяне на АЕОБ.  В теорията и практиката</w:t>
      </w:r>
      <w:r w:rsidR="003F1B4A">
        <w:rPr>
          <w:rFonts w:ascii="Times New Roman" w:hAnsi="Times New Roman"/>
          <w:sz w:val="24"/>
          <w:szCs w:val="24"/>
        </w:rPr>
        <w:t xml:space="preserve"> се анализират</w:t>
      </w:r>
      <w:r w:rsidR="00A86E59">
        <w:rPr>
          <w:rFonts w:ascii="Times New Roman" w:hAnsi="Times New Roman"/>
          <w:sz w:val="24"/>
          <w:szCs w:val="24"/>
        </w:rPr>
        <w:t xml:space="preserve"> </w:t>
      </w:r>
      <w:r w:rsidR="003F1B4A">
        <w:rPr>
          <w:rFonts w:ascii="Times New Roman" w:hAnsi="Times New Roman"/>
          <w:sz w:val="24"/>
          <w:szCs w:val="24"/>
        </w:rPr>
        <w:t>различни</w:t>
      </w:r>
      <w:r w:rsidR="006E7CCF" w:rsidRPr="006E7CCF">
        <w:rPr>
          <w:rFonts w:ascii="Times New Roman" w:hAnsi="Times New Roman"/>
          <w:sz w:val="24"/>
          <w:szCs w:val="24"/>
        </w:rPr>
        <w:t xml:space="preserve"> договорни отношения</w:t>
      </w:r>
      <w:r w:rsidR="0058401B">
        <w:rPr>
          <w:rFonts w:ascii="Times New Roman" w:hAnsi="Times New Roman"/>
          <w:sz w:val="24"/>
          <w:szCs w:val="24"/>
        </w:rPr>
        <w:t xml:space="preserve">. Една от причините за </w:t>
      </w:r>
      <w:r w:rsidR="003F1B4A">
        <w:rPr>
          <w:rFonts w:ascii="Times New Roman" w:hAnsi="Times New Roman"/>
          <w:sz w:val="24"/>
          <w:szCs w:val="24"/>
        </w:rPr>
        <w:t xml:space="preserve">това </w:t>
      </w:r>
      <w:r w:rsidR="0058401B">
        <w:rPr>
          <w:rFonts w:ascii="Times New Roman" w:hAnsi="Times New Roman"/>
          <w:sz w:val="24"/>
          <w:szCs w:val="24"/>
        </w:rPr>
        <w:t xml:space="preserve">различие е </w:t>
      </w:r>
      <w:r w:rsidR="003F1B4A">
        <w:rPr>
          <w:rFonts w:ascii="Times New Roman" w:hAnsi="Times New Roman"/>
          <w:sz w:val="24"/>
          <w:szCs w:val="24"/>
        </w:rPr>
        <w:t xml:space="preserve">свързано с </w:t>
      </w:r>
      <w:r w:rsidR="0058401B">
        <w:rPr>
          <w:rFonts w:ascii="Times New Roman" w:hAnsi="Times New Roman"/>
          <w:sz w:val="24"/>
          <w:szCs w:val="24"/>
        </w:rPr>
        <w:t>размера н</w:t>
      </w:r>
      <w:r w:rsidR="006E7CCF" w:rsidRPr="006E7CCF">
        <w:rPr>
          <w:rFonts w:ascii="Times New Roman" w:hAnsi="Times New Roman"/>
          <w:sz w:val="24"/>
          <w:szCs w:val="24"/>
        </w:rPr>
        <w:t>а транзакционни</w:t>
      </w:r>
      <w:r w:rsidR="003E1CC9">
        <w:rPr>
          <w:rFonts w:ascii="Times New Roman" w:hAnsi="Times New Roman"/>
          <w:sz w:val="24"/>
          <w:szCs w:val="24"/>
        </w:rPr>
        <w:t>те</w:t>
      </w:r>
      <w:r w:rsidR="006E7CCF" w:rsidRPr="006E7CCF">
        <w:rPr>
          <w:rFonts w:ascii="Times New Roman" w:hAnsi="Times New Roman"/>
          <w:sz w:val="24"/>
          <w:szCs w:val="24"/>
        </w:rPr>
        <w:t xml:space="preserve"> разходи. По този начин при избора на определен модел на договорно отношение се ц</w:t>
      </w:r>
      <w:r w:rsidR="0058401B">
        <w:rPr>
          <w:rFonts w:ascii="Times New Roman" w:hAnsi="Times New Roman"/>
          <w:sz w:val="24"/>
          <w:szCs w:val="24"/>
        </w:rPr>
        <w:t>ели минимизиране на</w:t>
      </w:r>
      <w:r w:rsidR="003F1B4A">
        <w:rPr>
          <w:rFonts w:ascii="Times New Roman" w:hAnsi="Times New Roman"/>
          <w:sz w:val="24"/>
          <w:szCs w:val="24"/>
        </w:rPr>
        <w:t xml:space="preserve"> тези</w:t>
      </w:r>
      <w:r w:rsidR="0058401B">
        <w:rPr>
          <w:rFonts w:ascii="Times New Roman" w:hAnsi="Times New Roman"/>
          <w:sz w:val="24"/>
          <w:szCs w:val="24"/>
        </w:rPr>
        <w:t xml:space="preserve"> разходи</w:t>
      </w:r>
      <w:r w:rsidR="006E7CCF" w:rsidRPr="006E7CCF">
        <w:rPr>
          <w:rFonts w:ascii="Times New Roman" w:hAnsi="Times New Roman"/>
          <w:sz w:val="24"/>
          <w:szCs w:val="24"/>
        </w:rPr>
        <w:t xml:space="preserve">, с цел подобряване на ефективността при предоставяне на АЕОБ. Различните модели на договорни отношения имат различни нива на приходи и разходи, затова е необходимо да се избере най-подходящата и ефективна договореност. Всеки земеделски стопанин извършва своята селскостопанска дейност при различни условия. </w:t>
      </w:r>
      <w:r w:rsidR="003F1B4A">
        <w:rPr>
          <w:rFonts w:ascii="Times New Roman" w:hAnsi="Times New Roman"/>
          <w:sz w:val="24"/>
          <w:szCs w:val="24"/>
        </w:rPr>
        <w:t>От друга страна</w:t>
      </w:r>
      <w:r w:rsidR="006E7CCF" w:rsidRPr="006E7CCF">
        <w:rPr>
          <w:rFonts w:ascii="Times New Roman" w:hAnsi="Times New Roman"/>
          <w:sz w:val="24"/>
          <w:szCs w:val="24"/>
        </w:rPr>
        <w:t xml:space="preserve"> всеки стопанин има индивидуални предпочитания. </w:t>
      </w:r>
      <w:r w:rsidR="003F1B4A">
        <w:rPr>
          <w:rFonts w:ascii="Times New Roman" w:hAnsi="Times New Roman"/>
          <w:sz w:val="24"/>
          <w:szCs w:val="24"/>
        </w:rPr>
        <w:t xml:space="preserve">В някои случаи </w:t>
      </w:r>
      <w:r w:rsidR="006E7CCF" w:rsidRPr="006E7CCF">
        <w:rPr>
          <w:rFonts w:ascii="Times New Roman" w:hAnsi="Times New Roman"/>
          <w:sz w:val="24"/>
          <w:szCs w:val="24"/>
        </w:rPr>
        <w:t xml:space="preserve"> определени АЕОБ изискват прилагането на колективни действия, като при други е възможно прилагането </w:t>
      </w:r>
      <w:r w:rsidR="003E1CC9">
        <w:rPr>
          <w:rFonts w:ascii="Times New Roman" w:hAnsi="Times New Roman"/>
          <w:sz w:val="24"/>
          <w:szCs w:val="24"/>
        </w:rPr>
        <w:t xml:space="preserve">и </w:t>
      </w:r>
      <w:r w:rsidR="006E7CCF" w:rsidRPr="006E7CCF">
        <w:rPr>
          <w:rFonts w:ascii="Times New Roman" w:hAnsi="Times New Roman"/>
          <w:sz w:val="24"/>
          <w:szCs w:val="24"/>
        </w:rPr>
        <w:t>на индивидуални</w:t>
      </w:r>
      <w:r w:rsidR="0058401B">
        <w:rPr>
          <w:rFonts w:ascii="Times New Roman" w:hAnsi="Times New Roman"/>
          <w:sz w:val="24"/>
          <w:szCs w:val="24"/>
        </w:rPr>
        <w:t xml:space="preserve"> </w:t>
      </w:r>
      <w:r w:rsidR="006E7CCF" w:rsidRPr="006E7CCF">
        <w:rPr>
          <w:rFonts w:ascii="Times New Roman" w:hAnsi="Times New Roman"/>
          <w:sz w:val="24"/>
          <w:szCs w:val="24"/>
        </w:rPr>
        <w:t>-</w:t>
      </w:r>
      <w:r w:rsidR="0058401B">
        <w:rPr>
          <w:rFonts w:ascii="Times New Roman" w:hAnsi="Times New Roman"/>
          <w:sz w:val="24"/>
          <w:szCs w:val="24"/>
        </w:rPr>
        <w:t xml:space="preserve"> </w:t>
      </w:r>
      <w:r w:rsidR="006E7CCF" w:rsidRPr="006E7CCF">
        <w:rPr>
          <w:rFonts w:ascii="Times New Roman" w:hAnsi="Times New Roman"/>
          <w:sz w:val="24"/>
          <w:szCs w:val="24"/>
        </w:rPr>
        <w:t>частни действия.  Няма универсален модел за приложение на договорни отношения.</w:t>
      </w:r>
      <w:r w:rsidR="006E7CCF">
        <w:rPr>
          <w:rFonts w:ascii="Times New Roman" w:hAnsi="Times New Roman"/>
          <w:sz w:val="24"/>
          <w:szCs w:val="24"/>
        </w:rPr>
        <w:t xml:space="preserve"> </w:t>
      </w:r>
      <w:r w:rsidR="007A3241">
        <w:rPr>
          <w:rFonts w:ascii="Times New Roman" w:hAnsi="Times New Roman"/>
          <w:sz w:val="24"/>
          <w:szCs w:val="24"/>
        </w:rPr>
        <w:t xml:space="preserve">Предоставянето на АЕОБ от земеделските стопани е свързано с </w:t>
      </w:r>
      <w:r w:rsidR="0090286E">
        <w:rPr>
          <w:rFonts w:ascii="Times New Roman" w:hAnsi="Times New Roman"/>
          <w:sz w:val="24"/>
          <w:szCs w:val="24"/>
        </w:rPr>
        <w:t xml:space="preserve">допълнителни разходи, вкл. транзакционни. Размерът </w:t>
      </w:r>
      <w:r w:rsidR="003F1B4A">
        <w:rPr>
          <w:rFonts w:ascii="Times New Roman" w:hAnsi="Times New Roman"/>
          <w:sz w:val="24"/>
          <w:szCs w:val="24"/>
        </w:rPr>
        <w:t>на тези разходи има съществено значение</w:t>
      </w:r>
      <w:r w:rsidR="0090286E">
        <w:rPr>
          <w:rFonts w:ascii="Times New Roman" w:hAnsi="Times New Roman"/>
          <w:sz w:val="24"/>
          <w:szCs w:val="24"/>
        </w:rPr>
        <w:t xml:space="preserve">, защото пряко влияе върху финансовия резултат и ефективност на земеделското стопанство. </w:t>
      </w:r>
    </w:p>
    <w:p w14:paraId="2D651F65" w14:textId="572CF40D" w:rsidR="0090286E" w:rsidRDefault="0090286E" w:rsidP="00206EBA">
      <w:pPr>
        <w:spacing w:after="0" w:line="360" w:lineRule="auto"/>
        <w:ind w:firstLine="720"/>
        <w:contextualSpacing/>
        <w:jc w:val="both"/>
        <w:rPr>
          <w:rFonts w:ascii="Times New Roman" w:hAnsi="Times New Roman"/>
          <w:sz w:val="24"/>
          <w:szCs w:val="24"/>
        </w:rPr>
      </w:pPr>
      <w:r>
        <w:rPr>
          <w:rFonts w:ascii="Times New Roman" w:hAnsi="Times New Roman"/>
          <w:sz w:val="24"/>
          <w:szCs w:val="24"/>
        </w:rPr>
        <w:lastRenderedPageBreak/>
        <w:t>Икономиката на договорните отношения</w:t>
      </w:r>
      <w:r w:rsidR="003F1B4A">
        <w:rPr>
          <w:rFonts w:ascii="Times New Roman" w:hAnsi="Times New Roman"/>
          <w:sz w:val="24"/>
          <w:szCs w:val="24"/>
        </w:rPr>
        <w:t xml:space="preserve"> (ИДО)</w:t>
      </w:r>
      <w:r>
        <w:rPr>
          <w:rFonts w:ascii="Times New Roman" w:hAnsi="Times New Roman"/>
          <w:sz w:val="24"/>
          <w:szCs w:val="24"/>
        </w:rPr>
        <w:t xml:space="preserve"> е част от икономическата теория, която изучава договорните отношения. </w:t>
      </w:r>
      <w:r w:rsidR="003F1B4A">
        <w:rPr>
          <w:rFonts w:ascii="Times New Roman" w:hAnsi="Times New Roman"/>
          <w:sz w:val="24"/>
          <w:szCs w:val="24"/>
        </w:rPr>
        <w:t>В рамките на ИДО</w:t>
      </w:r>
      <w:r>
        <w:rPr>
          <w:rFonts w:ascii="Times New Roman" w:hAnsi="Times New Roman"/>
          <w:sz w:val="24"/>
          <w:szCs w:val="24"/>
        </w:rPr>
        <w:t xml:space="preserve"> се изследват и управляват отношения</w:t>
      </w:r>
      <w:r w:rsidR="003F1B4A">
        <w:rPr>
          <w:rFonts w:ascii="Times New Roman" w:hAnsi="Times New Roman"/>
          <w:sz w:val="24"/>
          <w:szCs w:val="24"/>
        </w:rPr>
        <w:t>та</w:t>
      </w:r>
      <w:r>
        <w:rPr>
          <w:rFonts w:ascii="Times New Roman" w:hAnsi="Times New Roman"/>
          <w:sz w:val="24"/>
          <w:szCs w:val="24"/>
        </w:rPr>
        <w:t xml:space="preserve">  между икономическите страни/агенти. Целта е да се минимизират разходите и/или да се повишат приходите, с което ще се подобри ефективността. И</w:t>
      </w:r>
      <w:r w:rsidR="003E1CC9">
        <w:rPr>
          <w:rFonts w:ascii="Times New Roman" w:hAnsi="Times New Roman"/>
          <w:sz w:val="24"/>
          <w:szCs w:val="24"/>
        </w:rPr>
        <w:t>ДО</w:t>
      </w:r>
      <w:r>
        <w:rPr>
          <w:rFonts w:ascii="Times New Roman" w:hAnsi="Times New Roman"/>
          <w:sz w:val="24"/>
          <w:szCs w:val="24"/>
        </w:rPr>
        <w:t xml:space="preserve"> е тясно свързана с теориите за транзакционните разходи и оптимизирането им. Основните аспекти на икономиката на договорните отношения се свързват с </w:t>
      </w:r>
      <w:r w:rsidR="003F1B4A">
        <w:rPr>
          <w:rFonts w:ascii="Times New Roman" w:hAnsi="Times New Roman"/>
          <w:sz w:val="24"/>
          <w:szCs w:val="24"/>
        </w:rPr>
        <w:t xml:space="preserve">отделни </w:t>
      </w:r>
      <w:r>
        <w:rPr>
          <w:rFonts w:ascii="Times New Roman" w:hAnsi="Times New Roman"/>
          <w:sz w:val="24"/>
          <w:szCs w:val="24"/>
        </w:rPr>
        <w:t>елементи като:</w:t>
      </w:r>
    </w:p>
    <w:p w14:paraId="1B723E42" w14:textId="77777777" w:rsidR="0090286E" w:rsidRDefault="0090286E" w:rsidP="009A1606">
      <w:pPr>
        <w:numPr>
          <w:ilvl w:val="0"/>
          <w:numId w:val="6"/>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роля на договорните отношения;</w:t>
      </w:r>
    </w:p>
    <w:p w14:paraId="08CB3848" w14:textId="77777777" w:rsidR="0090286E" w:rsidRDefault="0090286E" w:rsidP="009A1606">
      <w:pPr>
        <w:numPr>
          <w:ilvl w:val="0"/>
          <w:numId w:val="6"/>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адаптация към променящата се среда;</w:t>
      </w:r>
    </w:p>
    <w:p w14:paraId="773ACE83" w14:textId="77777777" w:rsidR="0090286E" w:rsidRDefault="0090286E" w:rsidP="009A1606">
      <w:pPr>
        <w:numPr>
          <w:ilvl w:val="0"/>
          <w:numId w:val="6"/>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регулиране на договорни отношения;</w:t>
      </w:r>
    </w:p>
    <w:p w14:paraId="261165D0" w14:textId="77777777" w:rsidR="0090286E" w:rsidRDefault="0090286E" w:rsidP="009A1606">
      <w:pPr>
        <w:numPr>
          <w:ilvl w:val="0"/>
          <w:numId w:val="6"/>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управление на транзакционните разходи;</w:t>
      </w:r>
    </w:p>
    <w:p w14:paraId="047B9789" w14:textId="77777777" w:rsidR="0090286E" w:rsidRDefault="0090286E" w:rsidP="009A1606">
      <w:pPr>
        <w:numPr>
          <w:ilvl w:val="0"/>
          <w:numId w:val="6"/>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други;</w:t>
      </w:r>
    </w:p>
    <w:p w14:paraId="14711460" w14:textId="0FC95336" w:rsidR="007940C1" w:rsidRDefault="007940C1" w:rsidP="00206EBA">
      <w:pPr>
        <w:spacing w:after="0" w:line="360" w:lineRule="auto"/>
        <w:ind w:firstLine="709"/>
        <w:jc w:val="both"/>
        <w:rPr>
          <w:rFonts w:ascii="Times New Roman" w:hAnsi="Times New Roman"/>
          <w:sz w:val="24"/>
          <w:szCs w:val="24"/>
        </w:rPr>
      </w:pPr>
      <w:r w:rsidRPr="007940C1">
        <w:rPr>
          <w:rFonts w:ascii="Times New Roman" w:hAnsi="Times New Roman"/>
          <w:sz w:val="24"/>
          <w:szCs w:val="24"/>
        </w:rPr>
        <w:t xml:space="preserve">Бюджета на ЕС насочен към въвеждането на </w:t>
      </w:r>
      <w:r w:rsidR="00B75807">
        <w:rPr>
          <w:rFonts w:ascii="Times New Roman" w:hAnsi="Times New Roman"/>
          <w:sz w:val="24"/>
          <w:szCs w:val="24"/>
        </w:rPr>
        <w:t>плащания з</w:t>
      </w:r>
      <w:r w:rsidRPr="007940C1">
        <w:rPr>
          <w:rFonts w:ascii="Times New Roman" w:hAnsi="Times New Roman"/>
          <w:sz w:val="24"/>
          <w:szCs w:val="24"/>
        </w:rPr>
        <w:t>а предоставяне на АЕОБ е пр</w:t>
      </w:r>
      <w:r w:rsidR="00B75807">
        <w:rPr>
          <w:rFonts w:ascii="Times New Roman" w:hAnsi="Times New Roman"/>
          <w:sz w:val="24"/>
          <w:szCs w:val="24"/>
        </w:rPr>
        <w:t xml:space="preserve">иблизително 48,5 милиарда евро </w:t>
      </w:r>
      <w:r w:rsidRPr="007940C1">
        <w:rPr>
          <w:rFonts w:ascii="Times New Roman" w:hAnsi="Times New Roman"/>
          <w:sz w:val="24"/>
          <w:szCs w:val="24"/>
        </w:rPr>
        <w:t xml:space="preserve">за периода 2023-2027 г. (ЕК, 2021). Европейските данъкоплатци имат очакване тези средства да бъдат изразходвани </w:t>
      </w:r>
      <w:r>
        <w:rPr>
          <w:rFonts w:ascii="Times New Roman" w:hAnsi="Times New Roman"/>
          <w:sz w:val="24"/>
          <w:szCs w:val="24"/>
        </w:rPr>
        <w:t>максимално ефективно</w:t>
      </w:r>
      <w:r w:rsidR="003F1B4A">
        <w:rPr>
          <w:rFonts w:ascii="Times New Roman" w:hAnsi="Times New Roman"/>
          <w:sz w:val="24"/>
          <w:szCs w:val="24"/>
        </w:rPr>
        <w:t>.</w:t>
      </w:r>
      <w:r>
        <w:rPr>
          <w:rFonts w:ascii="Times New Roman" w:hAnsi="Times New Roman"/>
          <w:sz w:val="24"/>
          <w:szCs w:val="24"/>
        </w:rPr>
        <w:t xml:space="preserve"> Ефективността в контекста на доставянето на агроекологичните блага се отнася до степента, с която предоставянето на тези услуги постигат определени цели. Те могат да бъдат дефинирани като екологични, икономически и социални цели,  насочени към устойчиво развитие на селското стопанство. Като термин ефективността</w:t>
      </w:r>
      <w:r w:rsidR="003F1B4A">
        <w:rPr>
          <w:rFonts w:ascii="Times New Roman" w:hAnsi="Times New Roman"/>
          <w:sz w:val="24"/>
          <w:szCs w:val="24"/>
        </w:rPr>
        <w:t xml:space="preserve"> при доставянето на АЕОБ</w:t>
      </w:r>
      <w:r>
        <w:rPr>
          <w:rFonts w:ascii="Times New Roman" w:hAnsi="Times New Roman"/>
          <w:sz w:val="24"/>
          <w:szCs w:val="24"/>
        </w:rPr>
        <w:t xml:space="preserve"> означава степента, до която агроекологичните блага (биоразнообразие, почвено здраве, качество на водата и други) осигуряват и постигат желаните резултати. Дадена агроекологична </w:t>
      </w:r>
      <w:r w:rsidR="003F1B4A">
        <w:rPr>
          <w:rFonts w:ascii="Times New Roman" w:hAnsi="Times New Roman"/>
          <w:sz w:val="24"/>
          <w:szCs w:val="24"/>
        </w:rPr>
        <w:t xml:space="preserve"> стратегия</w:t>
      </w:r>
      <w:r>
        <w:rPr>
          <w:rFonts w:ascii="Times New Roman" w:hAnsi="Times New Roman"/>
          <w:sz w:val="24"/>
          <w:szCs w:val="24"/>
        </w:rPr>
        <w:t xml:space="preserve"> като например диверсификация на културите, когато води до подобряване на почвеното здраве и намаляване на замърсяването на почвите, е ефективна. От друга страна термина „ефикасност“ означава постигането на тези резултати с използването на минимални разходи и ресурси. </w:t>
      </w:r>
    </w:p>
    <w:p w14:paraId="512763CA" w14:textId="77777777" w:rsidR="00E21AAE" w:rsidRDefault="00E21AAE" w:rsidP="00206EBA">
      <w:pPr>
        <w:spacing w:after="0" w:line="360" w:lineRule="auto"/>
        <w:ind w:firstLine="709"/>
        <w:jc w:val="both"/>
        <w:rPr>
          <w:rFonts w:ascii="Times New Roman" w:hAnsi="Times New Roman"/>
          <w:sz w:val="24"/>
          <w:szCs w:val="24"/>
        </w:rPr>
      </w:pPr>
      <w:r>
        <w:rPr>
          <w:rFonts w:ascii="Times New Roman" w:hAnsi="Times New Roman"/>
          <w:sz w:val="24"/>
          <w:szCs w:val="24"/>
        </w:rPr>
        <w:t xml:space="preserve">В практиката има много примери за повишаване на ефективността при доставка на АЕОБ. Това може да бъде </w:t>
      </w:r>
      <w:r w:rsidR="00E753F7">
        <w:rPr>
          <w:rFonts w:ascii="Times New Roman" w:hAnsi="Times New Roman"/>
          <w:sz w:val="24"/>
          <w:szCs w:val="24"/>
        </w:rPr>
        <w:t xml:space="preserve">свързано с </w:t>
      </w:r>
      <w:r>
        <w:rPr>
          <w:rFonts w:ascii="Times New Roman" w:hAnsi="Times New Roman"/>
          <w:sz w:val="24"/>
          <w:szCs w:val="24"/>
        </w:rPr>
        <w:t>въвеждане</w:t>
      </w:r>
      <w:r w:rsidR="00E753F7">
        <w:rPr>
          <w:rFonts w:ascii="Times New Roman" w:hAnsi="Times New Roman"/>
          <w:sz w:val="24"/>
          <w:szCs w:val="24"/>
        </w:rPr>
        <w:t>то</w:t>
      </w:r>
      <w:r>
        <w:rPr>
          <w:rFonts w:ascii="Times New Roman" w:hAnsi="Times New Roman"/>
          <w:sz w:val="24"/>
          <w:szCs w:val="24"/>
        </w:rPr>
        <w:t xml:space="preserve"> на различни плащания за агроекологични услуги</w:t>
      </w:r>
      <w:r w:rsidR="00E753F7">
        <w:rPr>
          <w:rFonts w:ascii="Times New Roman" w:hAnsi="Times New Roman"/>
          <w:sz w:val="24"/>
          <w:szCs w:val="24"/>
        </w:rPr>
        <w:t xml:space="preserve"> </w:t>
      </w:r>
      <w:r>
        <w:rPr>
          <w:rFonts w:ascii="Times New Roman" w:hAnsi="Times New Roman"/>
          <w:sz w:val="24"/>
          <w:szCs w:val="24"/>
        </w:rPr>
        <w:t xml:space="preserve">– финансови стимули за земеделските стопани, които прилагат екологични практики или стимули за собствениците на земя. Друг пример е използването в земеделието на прецизни технологии като сензори, дронове, вкл. анализ на данни за торене, намаляване на отпадъците и подобряване на произведената продукцията. Трети пример е увеличаване на добавената стойност на продукти чрез въвеждане на сертифициране: био, агроекологично или друго. </w:t>
      </w:r>
    </w:p>
    <w:p w14:paraId="6F2C3012" w14:textId="77777777" w:rsidR="00B75807" w:rsidRDefault="00E21AAE" w:rsidP="00206EBA">
      <w:pPr>
        <w:spacing w:after="0" w:line="360" w:lineRule="auto"/>
        <w:ind w:firstLine="709"/>
        <w:jc w:val="both"/>
        <w:rPr>
          <w:rFonts w:ascii="Times New Roman" w:hAnsi="Times New Roman"/>
          <w:sz w:val="24"/>
          <w:szCs w:val="24"/>
        </w:rPr>
      </w:pPr>
      <w:r>
        <w:rPr>
          <w:rFonts w:ascii="Times New Roman" w:hAnsi="Times New Roman"/>
          <w:sz w:val="24"/>
          <w:szCs w:val="24"/>
        </w:rPr>
        <w:t xml:space="preserve">Ефективността при доставката на агроекологични блага е от решаващо значение за устойчивото развитие на селското стопанство. Тя трябва да съчетава икономически, </w:t>
      </w:r>
      <w:r>
        <w:rPr>
          <w:rFonts w:ascii="Times New Roman" w:hAnsi="Times New Roman"/>
          <w:sz w:val="24"/>
          <w:szCs w:val="24"/>
        </w:rPr>
        <w:lastRenderedPageBreak/>
        <w:t>екологични и социални ползи, като оптимизира използването на ресурси и прилагането на добри практики. Един от инструментите за въздействие върху ефективността при доставка на АЕОБ е подобряване на договорните отношения</w:t>
      </w:r>
      <w:bookmarkStart w:id="1" w:name="_Toc196748166"/>
    </w:p>
    <w:p w14:paraId="0D3D0DC4" w14:textId="77777777" w:rsidR="00E21AAE" w:rsidRDefault="00E21AAE" w:rsidP="00E21AAE">
      <w:pPr>
        <w:spacing w:before="100" w:beforeAutospacing="1" w:after="100" w:afterAutospacing="1" w:line="360" w:lineRule="auto"/>
        <w:ind w:firstLine="708"/>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1.4. Роля на договорните отношения за предоставяне на АЕОБ</w:t>
      </w:r>
      <w:bookmarkEnd w:id="1"/>
    </w:p>
    <w:p w14:paraId="7A45C8FA" w14:textId="3B11A20C" w:rsidR="00E21AAE" w:rsidRDefault="00E21AAE" w:rsidP="00206EBA">
      <w:pPr>
        <w:spacing w:after="0" w:line="360" w:lineRule="auto"/>
        <w:ind w:firstLine="708"/>
        <w:jc w:val="both"/>
        <w:rPr>
          <w:rFonts w:ascii="Times New Roman" w:hAnsi="Times New Roman"/>
          <w:sz w:val="24"/>
          <w:szCs w:val="24"/>
        </w:rPr>
      </w:pPr>
      <w:r>
        <w:rPr>
          <w:rFonts w:ascii="Times New Roman" w:hAnsi="Times New Roman"/>
          <w:sz w:val="24"/>
          <w:szCs w:val="24"/>
        </w:rPr>
        <w:t xml:space="preserve">В </w:t>
      </w:r>
      <w:r w:rsidR="00E753F7">
        <w:rPr>
          <w:rFonts w:ascii="Times New Roman" w:hAnsi="Times New Roman"/>
          <w:sz w:val="24"/>
          <w:szCs w:val="24"/>
        </w:rPr>
        <w:t>тази част</w:t>
      </w:r>
      <w:r>
        <w:rPr>
          <w:rFonts w:ascii="Times New Roman" w:hAnsi="Times New Roman"/>
          <w:sz w:val="24"/>
          <w:szCs w:val="24"/>
        </w:rPr>
        <w:t xml:space="preserve"> се разгле</w:t>
      </w:r>
      <w:r w:rsidR="00E753F7">
        <w:rPr>
          <w:rFonts w:ascii="Times New Roman" w:hAnsi="Times New Roman"/>
          <w:sz w:val="24"/>
          <w:szCs w:val="24"/>
        </w:rPr>
        <w:t>ж</w:t>
      </w:r>
      <w:r>
        <w:rPr>
          <w:rFonts w:ascii="Times New Roman" w:hAnsi="Times New Roman"/>
          <w:sz w:val="24"/>
          <w:szCs w:val="24"/>
        </w:rPr>
        <w:t>да ролята на договорните отношения в селското стопанство за предоставяне на АЕОБ</w:t>
      </w:r>
      <w:r w:rsidR="00BC5EF4">
        <w:rPr>
          <w:rFonts w:ascii="Times New Roman" w:hAnsi="Times New Roman"/>
          <w:sz w:val="24"/>
          <w:szCs w:val="24"/>
        </w:rPr>
        <w:t>.</w:t>
      </w:r>
      <w:r>
        <w:rPr>
          <w:rFonts w:ascii="Times New Roman" w:hAnsi="Times New Roman"/>
          <w:sz w:val="24"/>
          <w:szCs w:val="24"/>
        </w:rPr>
        <w:t xml:space="preserve"> Внедряването на иновационни модели на договорни отношения </w:t>
      </w:r>
      <w:r w:rsidR="009B0939">
        <w:rPr>
          <w:rFonts w:ascii="Times New Roman" w:hAnsi="Times New Roman"/>
          <w:sz w:val="24"/>
          <w:szCs w:val="24"/>
        </w:rPr>
        <w:t xml:space="preserve">като инструмент </w:t>
      </w:r>
      <w:r>
        <w:rPr>
          <w:rFonts w:ascii="Times New Roman" w:hAnsi="Times New Roman"/>
          <w:sz w:val="24"/>
          <w:szCs w:val="24"/>
        </w:rPr>
        <w:t xml:space="preserve">за доставка на агроекологични блага в земеделието има своите специфични особености. В ЕС всяка държава членка има национално договорно правно. То включва законодателство и норми. Тези национални договорни отношения обаче имат общи договорни характеристики, които позволяват формулирането на споразумения. </w:t>
      </w:r>
    </w:p>
    <w:p w14:paraId="623C2889" w14:textId="36532E4F" w:rsidR="00E753F7" w:rsidRDefault="00E21AAE" w:rsidP="00206EBA">
      <w:pPr>
        <w:spacing w:after="0" w:line="360" w:lineRule="auto"/>
        <w:ind w:firstLine="709"/>
        <w:jc w:val="both"/>
      </w:pPr>
      <w:r w:rsidRPr="00E21AAE">
        <w:rPr>
          <w:rFonts w:ascii="Times New Roman" w:hAnsi="Times New Roman"/>
          <w:sz w:val="24"/>
          <w:szCs w:val="24"/>
        </w:rPr>
        <w:t>Системата за аграрно управление включва отделни страни, връзки, интереси, цели, възможности, позиции, зависимости и други. Земеделският стопанин управлява ресурси, технологи</w:t>
      </w:r>
      <w:r w:rsidR="00B75807">
        <w:rPr>
          <w:rFonts w:ascii="Times New Roman" w:hAnsi="Times New Roman"/>
          <w:sz w:val="24"/>
          <w:szCs w:val="24"/>
        </w:rPr>
        <w:t>и</w:t>
      </w:r>
      <w:r w:rsidRPr="00E21AAE">
        <w:rPr>
          <w:rFonts w:ascii="Times New Roman" w:hAnsi="Times New Roman"/>
          <w:sz w:val="24"/>
          <w:szCs w:val="24"/>
        </w:rPr>
        <w:t xml:space="preserve"> и извършва </w:t>
      </w:r>
      <w:r w:rsidR="00B75807">
        <w:rPr>
          <w:rFonts w:ascii="Times New Roman" w:hAnsi="Times New Roman"/>
          <w:sz w:val="24"/>
          <w:szCs w:val="24"/>
        </w:rPr>
        <w:t xml:space="preserve">производствена </w:t>
      </w:r>
      <w:r w:rsidRPr="00E21AAE">
        <w:rPr>
          <w:rFonts w:ascii="Times New Roman" w:hAnsi="Times New Roman"/>
          <w:sz w:val="24"/>
          <w:szCs w:val="24"/>
        </w:rPr>
        <w:t>дейност. Друга</w:t>
      </w:r>
      <w:r w:rsidR="00B75807">
        <w:rPr>
          <w:rFonts w:ascii="Times New Roman" w:hAnsi="Times New Roman"/>
          <w:sz w:val="24"/>
          <w:szCs w:val="24"/>
        </w:rPr>
        <w:t>та</w:t>
      </w:r>
      <w:r w:rsidRPr="00E21AAE">
        <w:rPr>
          <w:rFonts w:ascii="Times New Roman" w:hAnsi="Times New Roman"/>
          <w:sz w:val="24"/>
          <w:szCs w:val="24"/>
        </w:rPr>
        <w:t xml:space="preserve"> страна са собствениците на поземлените ресурси. Те са заинтересовани </w:t>
      </w:r>
      <w:r w:rsidR="00E753F7">
        <w:rPr>
          <w:rFonts w:ascii="Times New Roman" w:hAnsi="Times New Roman"/>
          <w:sz w:val="24"/>
          <w:szCs w:val="24"/>
        </w:rPr>
        <w:t>от</w:t>
      </w:r>
      <w:r w:rsidRPr="00E21AAE">
        <w:rPr>
          <w:rFonts w:ascii="Times New Roman" w:hAnsi="Times New Roman"/>
          <w:sz w:val="24"/>
          <w:szCs w:val="24"/>
        </w:rPr>
        <w:t xml:space="preserve"> ефективното управление, използване и съхранение</w:t>
      </w:r>
      <w:r w:rsidR="00B75807">
        <w:rPr>
          <w:rFonts w:ascii="Times New Roman" w:hAnsi="Times New Roman"/>
          <w:sz w:val="24"/>
          <w:szCs w:val="24"/>
        </w:rPr>
        <w:t xml:space="preserve"> на почвата</w:t>
      </w:r>
      <w:r w:rsidRPr="00E21AAE">
        <w:rPr>
          <w:rFonts w:ascii="Times New Roman" w:hAnsi="Times New Roman"/>
          <w:sz w:val="24"/>
          <w:szCs w:val="24"/>
        </w:rPr>
        <w:t>. Третата страна са бизнеси свързани с материали, финанси, техника, крайните потребители</w:t>
      </w:r>
      <w:r w:rsidR="00B75807">
        <w:rPr>
          <w:rFonts w:ascii="Times New Roman" w:hAnsi="Times New Roman"/>
          <w:sz w:val="24"/>
          <w:szCs w:val="24"/>
        </w:rPr>
        <w:t xml:space="preserve"> </w:t>
      </w:r>
      <w:r w:rsidRPr="00E21AAE">
        <w:rPr>
          <w:rFonts w:ascii="Times New Roman" w:hAnsi="Times New Roman"/>
          <w:sz w:val="24"/>
          <w:szCs w:val="24"/>
        </w:rPr>
        <w:t>и други. Всички те налагат социално-икономически и екологи</w:t>
      </w:r>
      <w:r w:rsidR="00B75807">
        <w:rPr>
          <w:rFonts w:ascii="Times New Roman" w:hAnsi="Times New Roman"/>
          <w:sz w:val="24"/>
          <w:szCs w:val="24"/>
        </w:rPr>
        <w:t>чни</w:t>
      </w:r>
      <w:r w:rsidRPr="00E21AAE">
        <w:rPr>
          <w:rFonts w:ascii="Times New Roman" w:hAnsi="Times New Roman"/>
          <w:sz w:val="24"/>
          <w:szCs w:val="24"/>
        </w:rPr>
        <w:t xml:space="preserve"> стандарти. Следващите</w:t>
      </w:r>
      <w:r w:rsidR="00E753F7">
        <w:rPr>
          <w:rFonts w:ascii="Times New Roman" w:hAnsi="Times New Roman"/>
          <w:sz w:val="24"/>
          <w:szCs w:val="24"/>
        </w:rPr>
        <w:t xml:space="preserve"> участници в този процес</w:t>
      </w:r>
      <w:r w:rsidRPr="00E21AAE">
        <w:rPr>
          <w:rFonts w:ascii="Times New Roman" w:hAnsi="Times New Roman"/>
          <w:sz w:val="24"/>
          <w:szCs w:val="24"/>
        </w:rPr>
        <w:t xml:space="preserve"> са жителите или дори посетителите на селските райони. Те „поставят“ различни условия за природосъобразна и социално-отговорна производствена дейност. На последно място е държавната и общинската местна власт. Те подпомагат инициативи за аграрна устойчивост и налагат задължителни производствени стандарти.</w:t>
      </w:r>
      <w:r w:rsidR="00667D08" w:rsidRPr="00667D08">
        <w:t xml:space="preserve"> </w:t>
      </w:r>
      <w:r w:rsidR="00667D08" w:rsidRPr="00667D08">
        <w:rPr>
          <w:rFonts w:ascii="Times New Roman" w:hAnsi="Times New Roman"/>
          <w:sz w:val="24"/>
          <w:szCs w:val="24"/>
        </w:rPr>
        <w:t>„Иновативните договорни отношения могат да насърчат проактивно адаптиране на прилаганите дейности и практиките от земеделските стопани. Да стимулират генерирането на идеи или иновации в предоставянето на агроекологични блага“ (Prager et al., 2020.).</w:t>
      </w:r>
      <w:r w:rsidR="00667D08" w:rsidRPr="00667D08">
        <w:t xml:space="preserve"> </w:t>
      </w:r>
    </w:p>
    <w:p w14:paraId="5431B0BF" w14:textId="4AF247C4" w:rsidR="009B0939" w:rsidRPr="009B0939" w:rsidRDefault="00EE4A78" w:rsidP="009B0939">
      <w:pPr>
        <w:spacing w:after="0" w:line="360" w:lineRule="auto"/>
        <w:ind w:firstLine="709"/>
        <w:jc w:val="both"/>
        <w:rPr>
          <w:rFonts w:ascii="Times New Roman" w:hAnsi="Times New Roman"/>
          <w:sz w:val="24"/>
          <w:szCs w:val="24"/>
        </w:rPr>
      </w:pPr>
      <w:r>
        <w:rPr>
          <w:rFonts w:ascii="Times New Roman" w:hAnsi="Times New Roman"/>
          <w:sz w:val="24"/>
          <w:szCs w:val="24"/>
        </w:rPr>
        <w:t>Според някои изследователи п</w:t>
      </w:r>
      <w:r w:rsidR="00667D08" w:rsidRPr="00667D08">
        <w:rPr>
          <w:rFonts w:ascii="Times New Roman" w:hAnsi="Times New Roman"/>
          <w:sz w:val="24"/>
          <w:szCs w:val="24"/>
        </w:rPr>
        <w:t xml:space="preserve">лащанията, базирани на </w:t>
      </w:r>
      <w:r w:rsidR="00E100E8">
        <w:rPr>
          <w:rFonts w:ascii="Times New Roman" w:hAnsi="Times New Roman"/>
          <w:sz w:val="24"/>
          <w:szCs w:val="24"/>
        </w:rPr>
        <w:t xml:space="preserve">постигнати </w:t>
      </w:r>
      <w:r w:rsidR="00667D08" w:rsidRPr="00667D08">
        <w:rPr>
          <w:rFonts w:ascii="Times New Roman" w:hAnsi="Times New Roman"/>
          <w:sz w:val="24"/>
          <w:szCs w:val="24"/>
        </w:rPr>
        <w:t>резултати</w:t>
      </w:r>
      <w:r w:rsidR="00E100E8">
        <w:rPr>
          <w:rFonts w:ascii="Times New Roman" w:hAnsi="Times New Roman"/>
          <w:sz w:val="24"/>
          <w:szCs w:val="24"/>
        </w:rPr>
        <w:t xml:space="preserve">, </w:t>
      </w:r>
      <w:r w:rsidR="00667D08" w:rsidRPr="00667D08">
        <w:rPr>
          <w:rFonts w:ascii="Times New Roman" w:hAnsi="Times New Roman"/>
          <w:sz w:val="24"/>
          <w:szCs w:val="24"/>
        </w:rPr>
        <w:t xml:space="preserve">измерват постигнатите ползи за климата или околната среда. В резултат от това схемите базирани на резултати се приемат за по-ефективни, защото предоставят стимули за подобряване </w:t>
      </w:r>
      <w:r>
        <w:rPr>
          <w:rFonts w:ascii="Times New Roman" w:hAnsi="Times New Roman"/>
          <w:sz w:val="24"/>
          <w:szCs w:val="24"/>
        </w:rPr>
        <w:t>(Bartkowski et al., 2021). От своя страна т</w:t>
      </w:r>
      <w:r w:rsidR="00667D08" w:rsidRPr="00667D08">
        <w:rPr>
          <w:rFonts w:ascii="Times New Roman" w:hAnsi="Times New Roman"/>
          <w:sz w:val="24"/>
          <w:szCs w:val="24"/>
        </w:rPr>
        <w:t>ова позволява п</w:t>
      </w:r>
      <w:r>
        <w:rPr>
          <w:rFonts w:ascii="Times New Roman" w:hAnsi="Times New Roman"/>
          <w:sz w:val="24"/>
          <w:szCs w:val="24"/>
        </w:rPr>
        <w:t>роектирането на интервенции, кои</w:t>
      </w:r>
      <w:r w:rsidR="00667D08" w:rsidRPr="00667D08">
        <w:rPr>
          <w:rFonts w:ascii="Times New Roman" w:hAnsi="Times New Roman"/>
          <w:sz w:val="24"/>
          <w:szCs w:val="24"/>
        </w:rPr>
        <w:t>то са насочени к</w:t>
      </w:r>
      <w:r>
        <w:rPr>
          <w:rFonts w:ascii="Times New Roman" w:hAnsi="Times New Roman"/>
          <w:sz w:val="24"/>
          <w:szCs w:val="24"/>
        </w:rPr>
        <w:t>ъм съответните местообитания</w:t>
      </w:r>
      <w:r w:rsidR="00667D08" w:rsidRPr="00667D08">
        <w:rPr>
          <w:rFonts w:ascii="Times New Roman" w:hAnsi="Times New Roman"/>
          <w:sz w:val="24"/>
          <w:szCs w:val="24"/>
        </w:rPr>
        <w:t>.  По този начин се осигуря</w:t>
      </w:r>
      <w:r>
        <w:rPr>
          <w:rFonts w:ascii="Times New Roman" w:hAnsi="Times New Roman"/>
          <w:sz w:val="24"/>
          <w:szCs w:val="24"/>
        </w:rPr>
        <w:t xml:space="preserve">ва икономии от мащаба </w:t>
      </w:r>
      <w:r w:rsidR="00667D08" w:rsidRPr="00667D08">
        <w:rPr>
          <w:rFonts w:ascii="Times New Roman" w:hAnsi="Times New Roman"/>
          <w:sz w:val="24"/>
          <w:szCs w:val="24"/>
        </w:rPr>
        <w:t>(</w:t>
      </w:r>
      <w:proofErr w:type="spellStart"/>
      <w:r w:rsidR="00667D08" w:rsidRPr="00667D08">
        <w:rPr>
          <w:rFonts w:ascii="Times New Roman" w:hAnsi="Times New Roman"/>
          <w:sz w:val="24"/>
          <w:szCs w:val="24"/>
        </w:rPr>
        <w:t>Franks</w:t>
      </w:r>
      <w:proofErr w:type="spellEnd"/>
      <w:r w:rsidR="00667D08" w:rsidRPr="00667D08">
        <w:rPr>
          <w:rFonts w:ascii="Times New Roman" w:hAnsi="Times New Roman"/>
          <w:sz w:val="24"/>
          <w:szCs w:val="24"/>
        </w:rPr>
        <w:t xml:space="preserve">, 2011). Договорите по веригата за създаване на стойността се основават на пазарния капацитет свързан с производството на дадена стока </w:t>
      </w:r>
      <w:r w:rsidR="00667D08" w:rsidRPr="00667D08">
        <w:rPr>
          <w:rFonts w:ascii="Times New Roman" w:hAnsi="Times New Roman"/>
          <w:sz w:val="24"/>
          <w:szCs w:val="24"/>
        </w:rPr>
        <w:lastRenderedPageBreak/>
        <w:t xml:space="preserve">(Manyise et al., 2021). Тези модел на договорно отношение  се основава на нарастващия интерес от крайните потребители  и/или бизнеса като подчертава подкрепата си относно предоставянето на обществени блага. „Договорите с екологични клаузи за владение на земя са насочени към дългосрочни споразумения. Тези споразумения са се доказали като по-ефективни във времето“ (Tseng et al., 2020; https://www.iae-bg.com/wp-content/uploads/2024/07/E-Book-PRADO-D.-Nikolov-1.pdf ). </w:t>
      </w:r>
      <w:r w:rsidR="009B0939" w:rsidRPr="009B0939">
        <w:rPr>
          <w:rFonts w:ascii="Times New Roman" w:hAnsi="Times New Roman"/>
          <w:sz w:val="24"/>
          <w:szCs w:val="24"/>
        </w:rPr>
        <w:t xml:space="preserve">В </w:t>
      </w:r>
      <w:r w:rsidR="009B0939">
        <w:rPr>
          <w:rFonts w:ascii="Times New Roman" w:hAnsi="Times New Roman"/>
          <w:sz w:val="24"/>
          <w:szCs w:val="24"/>
        </w:rPr>
        <w:t xml:space="preserve">резултат от анализ на научната литература в </w:t>
      </w:r>
      <w:r w:rsidR="009B0939" w:rsidRPr="009B0939">
        <w:rPr>
          <w:rFonts w:ascii="Times New Roman" w:hAnsi="Times New Roman"/>
          <w:sz w:val="24"/>
          <w:szCs w:val="24"/>
        </w:rPr>
        <w:t>дисертацията разглеждам следните иновационни договорни отношения за подобряване предоставянето на АЕОБ:</w:t>
      </w:r>
    </w:p>
    <w:p w14:paraId="164A52AB" w14:textId="77777777" w:rsidR="009B0939" w:rsidRDefault="009B0939" w:rsidP="009B0939">
      <w:pPr>
        <w:pStyle w:val="a4"/>
        <w:numPr>
          <w:ilvl w:val="0"/>
          <w:numId w:val="41"/>
        </w:numPr>
        <w:spacing w:after="0" w:line="360" w:lineRule="auto"/>
        <w:jc w:val="both"/>
        <w:rPr>
          <w:rFonts w:ascii="Times New Roman" w:hAnsi="Times New Roman"/>
          <w:sz w:val="24"/>
          <w:szCs w:val="24"/>
        </w:rPr>
      </w:pPr>
      <w:r w:rsidRPr="009B0939">
        <w:rPr>
          <w:rFonts w:ascii="Times New Roman" w:hAnsi="Times New Roman"/>
          <w:sz w:val="24"/>
          <w:szCs w:val="24"/>
        </w:rPr>
        <w:t>договори свързани с постигнат резултат;</w:t>
      </w:r>
    </w:p>
    <w:p w14:paraId="42748C8C" w14:textId="77777777" w:rsidR="009B0939" w:rsidRDefault="009B0939" w:rsidP="009B0939">
      <w:pPr>
        <w:pStyle w:val="a4"/>
        <w:numPr>
          <w:ilvl w:val="0"/>
          <w:numId w:val="41"/>
        </w:numPr>
        <w:spacing w:after="0" w:line="360" w:lineRule="auto"/>
        <w:jc w:val="both"/>
        <w:rPr>
          <w:rFonts w:ascii="Times New Roman" w:hAnsi="Times New Roman"/>
          <w:sz w:val="24"/>
          <w:szCs w:val="24"/>
        </w:rPr>
      </w:pPr>
      <w:r w:rsidRPr="009B0939">
        <w:rPr>
          <w:rFonts w:ascii="Times New Roman" w:hAnsi="Times New Roman"/>
          <w:sz w:val="24"/>
          <w:szCs w:val="24"/>
        </w:rPr>
        <w:t>колективни договори;</w:t>
      </w:r>
    </w:p>
    <w:p w14:paraId="29EB8911" w14:textId="77777777" w:rsidR="009B0939" w:rsidRDefault="009B0939" w:rsidP="009B0939">
      <w:pPr>
        <w:pStyle w:val="a4"/>
        <w:numPr>
          <w:ilvl w:val="0"/>
          <w:numId w:val="41"/>
        </w:numPr>
        <w:spacing w:after="0" w:line="360" w:lineRule="auto"/>
        <w:jc w:val="both"/>
        <w:rPr>
          <w:rFonts w:ascii="Times New Roman" w:hAnsi="Times New Roman"/>
          <w:sz w:val="24"/>
          <w:szCs w:val="24"/>
        </w:rPr>
      </w:pPr>
      <w:r w:rsidRPr="009B0939">
        <w:rPr>
          <w:rFonts w:ascii="Times New Roman" w:hAnsi="Times New Roman"/>
          <w:sz w:val="24"/>
          <w:szCs w:val="24"/>
        </w:rPr>
        <w:t xml:space="preserve">договори с веригата на доставки за създаване на стойност; </w:t>
      </w:r>
    </w:p>
    <w:p w14:paraId="2512FD09" w14:textId="77777777" w:rsidR="009B0939" w:rsidRDefault="009B0939" w:rsidP="009B0939">
      <w:pPr>
        <w:pStyle w:val="a4"/>
        <w:numPr>
          <w:ilvl w:val="0"/>
          <w:numId w:val="41"/>
        </w:numPr>
        <w:spacing w:after="0" w:line="360" w:lineRule="auto"/>
        <w:jc w:val="both"/>
        <w:rPr>
          <w:rFonts w:ascii="Times New Roman" w:hAnsi="Times New Roman"/>
          <w:sz w:val="24"/>
          <w:szCs w:val="24"/>
        </w:rPr>
      </w:pPr>
      <w:r w:rsidRPr="009B0939">
        <w:rPr>
          <w:rFonts w:ascii="Times New Roman" w:hAnsi="Times New Roman"/>
          <w:sz w:val="24"/>
          <w:szCs w:val="24"/>
        </w:rPr>
        <w:t xml:space="preserve">договори с екологични клаузи за владение на земя; </w:t>
      </w:r>
    </w:p>
    <w:p w14:paraId="38EC0A94" w14:textId="42C89BEF" w:rsidR="00667D08" w:rsidRPr="009B0939" w:rsidRDefault="009B0939" w:rsidP="009B0939">
      <w:pPr>
        <w:pStyle w:val="a4"/>
        <w:numPr>
          <w:ilvl w:val="0"/>
          <w:numId w:val="41"/>
        </w:numPr>
        <w:spacing w:after="0" w:line="360" w:lineRule="auto"/>
        <w:jc w:val="both"/>
        <w:rPr>
          <w:rFonts w:ascii="Times New Roman" w:hAnsi="Times New Roman"/>
          <w:sz w:val="24"/>
          <w:szCs w:val="24"/>
        </w:rPr>
      </w:pPr>
      <w:r w:rsidRPr="009B0939">
        <w:rPr>
          <w:rFonts w:ascii="Times New Roman" w:hAnsi="Times New Roman"/>
          <w:sz w:val="24"/>
          <w:szCs w:val="24"/>
        </w:rPr>
        <w:t>смесен договор;</w:t>
      </w:r>
    </w:p>
    <w:p w14:paraId="525E9E71" w14:textId="0327BFFA" w:rsidR="00667D08" w:rsidRDefault="009B0939" w:rsidP="00667D08">
      <w:pPr>
        <w:spacing w:before="100" w:beforeAutospacing="1" w:after="100" w:afterAutospacing="1" w:line="360" w:lineRule="auto"/>
        <w:ind w:firstLine="708"/>
        <w:jc w:val="both"/>
        <w:rPr>
          <w:rFonts w:ascii="Times New Roman" w:hAnsi="Times New Roman"/>
          <w:sz w:val="24"/>
          <w:szCs w:val="24"/>
        </w:rPr>
      </w:pPr>
      <w:r>
        <w:rPr>
          <w:rFonts w:ascii="Times New Roman" w:hAnsi="Times New Roman"/>
          <w:sz w:val="24"/>
          <w:szCs w:val="24"/>
        </w:rPr>
        <w:t xml:space="preserve">В резултат от направения анализ </w:t>
      </w:r>
      <w:r w:rsidR="00667D08" w:rsidRPr="00667D08">
        <w:rPr>
          <w:rFonts w:ascii="Times New Roman" w:hAnsi="Times New Roman"/>
          <w:sz w:val="24"/>
          <w:szCs w:val="24"/>
        </w:rPr>
        <w:t xml:space="preserve"> извежда</w:t>
      </w:r>
      <w:r>
        <w:rPr>
          <w:rFonts w:ascii="Times New Roman" w:hAnsi="Times New Roman"/>
          <w:sz w:val="24"/>
          <w:szCs w:val="24"/>
        </w:rPr>
        <w:t>м</w:t>
      </w:r>
      <w:r w:rsidR="00667D08" w:rsidRPr="00667D08">
        <w:rPr>
          <w:rFonts w:ascii="Times New Roman" w:hAnsi="Times New Roman"/>
          <w:sz w:val="24"/>
          <w:szCs w:val="24"/>
        </w:rPr>
        <w:t xml:space="preserve"> дефиниция за инова</w:t>
      </w:r>
      <w:r w:rsidR="00E100E8">
        <w:rPr>
          <w:rFonts w:ascii="Times New Roman" w:hAnsi="Times New Roman"/>
          <w:sz w:val="24"/>
          <w:szCs w:val="24"/>
        </w:rPr>
        <w:t>ционен</w:t>
      </w:r>
      <w:r w:rsidR="00667D08" w:rsidRPr="00667D08">
        <w:rPr>
          <w:rFonts w:ascii="Times New Roman" w:hAnsi="Times New Roman"/>
          <w:sz w:val="24"/>
          <w:szCs w:val="24"/>
        </w:rPr>
        <w:t xml:space="preserve">  модел на договореност за доставка  на АЕОБ: това е форма на споразумение между различни страни (частни, публични или смесени), който регулира отношенията им относно </w:t>
      </w:r>
      <w:r w:rsidR="00E753F7">
        <w:rPr>
          <w:rFonts w:ascii="Times New Roman" w:hAnsi="Times New Roman"/>
          <w:sz w:val="24"/>
          <w:szCs w:val="24"/>
        </w:rPr>
        <w:t xml:space="preserve">ефективното </w:t>
      </w:r>
      <w:r w:rsidR="00667D08" w:rsidRPr="00667D08">
        <w:rPr>
          <w:rFonts w:ascii="Times New Roman" w:hAnsi="Times New Roman"/>
          <w:sz w:val="24"/>
          <w:szCs w:val="24"/>
        </w:rPr>
        <w:t>предоставянето на агроекологични блага в селското стопанство по един нов за съответната страна начин.</w:t>
      </w:r>
    </w:p>
    <w:p w14:paraId="12F12441" w14:textId="21F26B68" w:rsidR="00667D08" w:rsidRPr="00667D08" w:rsidRDefault="00667D08" w:rsidP="00667D08">
      <w:pPr>
        <w:spacing w:before="100" w:beforeAutospacing="1" w:after="100" w:afterAutospacing="1" w:line="360" w:lineRule="auto"/>
        <w:ind w:firstLine="708"/>
        <w:jc w:val="both"/>
        <w:rPr>
          <w:rFonts w:ascii="Times New Roman" w:hAnsi="Times New Roman"/>
          <w:b/>
          <w:sz w:val="24"/>
          <w:szCs w:val="24"/>
        </w:rPr>
      </w:pPr>
      <w:r w:rsidRPr="00667D08">
        <w:rPr>
          <w:rFonts w:ascii="Times New Roman" w:hAnsi="Times New Roman"/>
          <w:b/>
          <w:sz w:val="24"/>
          <w:szCs w:val="24"/>
        </w:rPr>
        <w:t xml:space="preserve">1.5. </w:t>
      </w:r>
      <w:r w:rsidR="009B0939">
        <w:rPr>
          <w:rFonts w:ascii="Times New Roman" w:hAnsi="Times New Roman"/>
          <w:b/>
          <w:sz w:val="24"/>
          <w:szCs w:val="24"/>
        </w:rPr>
        <w:t>А</w:t>
      </w:r>
      <w:r w:rsidRPr="00667D08">
        <w:rPr>
          <w:rFonts w:ascii="Times New Roman" w:hAnsi="Times New Roman"/>
          <w:b/>
          <w:sz w:val="24"/>
          <w:szCs w:val="24"/>
        </w:rPr>
        <w:t>гроекологични иновационни модели на договори за предоставяне на АЕОБ</w:t>
      </w:r>
    </w:p>
    <w:p w14:paraId="480884DD" w14:textId="47262ABD" w:rsidR="00E21AAE" w:rsidRDefault="00667D08" w:rsidP="00206EBA">
      <w:pPr>
        <w:shd w:val="clear" w:color="auto" w:fill="FEFEFE"/>
        <w:spacing w:after="0" w:line="360" w:lineRule="auto"/>
        <w:ind w:firstLine="709"/>
        <w:jc w:val="both"/>
        <w:rPr>
          <w:rFonts w:ascii="Times New Roman" w:hAnsi="Times New Roman"/>
          <w:sz w:val="24"/>
          <w:szCs w:val="24"/>
        </w:rPr>
      </w:pPr>
      <w:r w:rsidRPr="00667D08">
        <w:rPr>
          <w:rFonts w:ascii="Times New Roman" w:hAnsi="Times New Roman"/>
          <w:sz w:val="24"/>
          <w:szCs w:val="24"/>
        </w:rPr>
        <w:t xml:space="preserve">В настоящата дисертация </w:t>
      </w:r>
      <w:r w:rsidR="008C5658">
        <w:rPr>
          <w:rFonts w:ascii="Times New Roman" w:hAnsi="Times New Roman"/>
          <w:sz w:val="24"/>
          <w:szCs w:val="24"/>
        </w:rPr>
        <w:t xml:space="preserve">се  </w:t>
      </w:r>
      <w:r w:rsidRPr="00667D08">
        <w:rPr>
          <w:rFonts w:ascii="Times New Roman" w:hAnsi="Times New Roman"/>
          <w:sz w:val="24"/>
          <w:szCs w:val="24"/>
        </w:rPr>
        <w:t>изследва</w:t>
      </w:r>
      <w:r w:rsidR="008C5658">
        <w:rPr>
          <w:rFonts w:ascii="Times New Roman" w:hAnsi="Times New Roman"/>
          <w:sz w:val="24"/>
          <w:szCs w:val="24"/>
        </w:rPr>
        <w:t>т</w:t>
      </w:r>
      <w:r w:rsidRPr="00667D08">
        <w:rPr>
          <w:rFonts w:ascii="Times New Roman" w:hAnsi="Times New Roman"/>
          <w:sz w:val="24"/>
          <w:szCs w:val="24"/>
        </w:rPr>
        <w:t xml:space="preserve"> </w:t>
      </w:r>
      <w:r w:rsidR="0020111F">
        <w:rPr>
          <w:rFonts w:ascii="Times New Roman" w:hAnsi="Times New Roman"/>
          <w:sz w:val="24"/>
          <w:szCs w:val="24"/>
        </w:rPr>
        <w:t>пет</w:t>
      </w:r>
      <w:r w:rsidRPr="00667D08">
        <w:rPr>
          <w:rFonts w:ascii="Times New Roman" w:hAnsi="Times New Roman"/>
          <w:sz w:val="24"/>
          <w:szCs w:val="24"/>
        </w:rPr>
        <w:t xml:space="preserve"> инова</w:t>
      </w:r>
      <w:r w:rsidR="006A59A0">
        <w:rPr>
          <w:rFonts w:ascii="Times New Roman" w:hAnsi="Times New Roman"/>
          <w:sz w:val="24"/>
          <w:szCs w:val="24"/>
        </w:rPr>
        <w:t>ционни</w:t>
      </w:r>
      <w:r w:rsidR="008C5658">
        <w:rPr>
          <w:rFonts w:ascii="Times New Roman" w:hAnsi="Times New Roman"/>
          <w:sz w:val="24"/>
          <w:szCs w:val="24"/>
        </w:rPr>
        <w:t xml:space="preserve"> модели на договорни отношения за доставка на АЕОБ. </w:t>
      </w:r>
      <w:r w:rsidRPr="00667D08">
        <w:rPr>
          <w:rFonts w:ascii="Times New Roman" w:hAnsi="Times New Roman"/>
          <w:sz w:val="24"/>
          <w:szCs w:val="24"/>
        </w:rPr>
        <w:t xml:space="preserve">Те се базират на теорията и практиката в ЕС. </w:t>
      </w:r>
    </w:p>
    <w:p w14:paraId="09DDF56B" w14:textId="3A7CF708" w:rsidR="007E45E7" w:rsidRDefault="007E45E7" w:rsidP="00206EBA">
      <w:pPr>
        <w:spacing w:after="0" w:line="360" w:lineRule="auto"/>
        <w:ind w:firstLine="709"/>
        <w:jc w:val="both"/>
        <w:rPr>
          <w:rFonts w:ascii="Times New Roman" w:hAnsi="Times New Roman"/>
          <w:sz w:val="24"/>
          <w:szCs w:val="24"/>
        </w:rPr>
      </w:pPr>
      <w:r w:rsidRPr="0020111F">
        <w:rPr>
          <w:rFonts w:ascii="Times New Roman" w:hAnsi="Times New Roman"/>
          <w:b/>
          <w:sz w:val="24"/>
          <w:szCs w:val="24"/>
        </w:rPr>
        <w:t xml:space="preserve">Договорът </w:t>
      </w:r>
      <w:r w:rsidR="006A59A0">
        <w:rPr>
          <w:rFonts w:ascii="Times New Roman" w:hAnsi="Times New Roman"/>
          <w:b/>
          <w:sz w:val="24"/>
          <w:szCs w:val="24"/>
        </w:rPr>
        <w:t>свързан с</w:t>
      </w:r>
      <w:r w:rsidRPr="0020111F">
        <w:rPr>
          <w:rFonts w:ascii="Times New Roman" w:hAnsi="Times New Roman"/>
          <w:b/>
          <w:sz w:val="24"/>
          <w:szCs w:val="24"/>
        </w:rPr>
        <w:t xml:space="preserve"> постиг</w:t>
      </w:r>
      <w:r w:rsidR="006A59A0">
        <w:rPr>
          <w:rFonts w:ascii="Times New Roman" w:hAnsi="Times New Roman"/>
          <w:b/>
          <w:sz w:val="24"/>
          <w:szCs w:val="24"/>
        </w:rPr>
        <w:t>н</w:t>
      </w:r>
      <w:r w:rsidRPr="0020111F">
        <w:rPr>
          <w:rFonts w:ascii="Times New Roman" w:hAnsi="Times New Roman"/>
          <w:b/>
          <w:sz w:val="24"/>
          <w:szCs w:val="24"/>
        </w:rPr>
        <w:t>ат резултат</w:t>
      </w:r>
      <w:r>
        <w:rPr>
          <w:rFonts w:ascii="Times New Roman" w:hAnsi="Times New Roman"/>
          <w:sz w:val="24"/>
          <w:szCs w:val="24"/>
        </w:rPr>
        <w:t xml:space="preserve">  включва определени критерии, които трябва да бъдат постигнати. Те зависят от съгласуваността на страните по този договор. За тази цел  е необходимо определянето на базово равнище и съответните следващи по-високи нива, които трябва да бъдат достигнати. Системите за плащане и мониторинг включват специфичен механизъм за наблюдение и оценка дали показателите  се достигат  или не. Важно е наличието на предварителна информираност. Тя е полезна за земеделските стопани от гледна точка успешни примери, практики и постигна</w:t>
      </w:r>
      <w:r w:rsidR="006A59A0">
        <w:rPr>
          <w:rFonts w:ascii="Times New Roman" w:hAnsi="Times New Roman"/>
          <w:sz w:val="24"/>
          <w:szCs w:val="24"/>
        </w:rPr>
        <w:t>ти резул</w:t>
      </w:r>
      <w:r w:rsidR="008C5658">
        <w:rPr>
          <w:rFonts w:ascii="Times New Roman" w:hAnsi="Times New Roman"/>
          <w:sz w:val="24"/>
          <w:szCs w:val="24"/>
        </w:rPr>
        <w:t xml:space="preserve">тати от техни колеги. </w:t>
      </w:r>
      <w:r>
        <w:rPr>
          <w:rFonts w:ascii="Times New Roman" w:hAnsi="Times New Roman"/>
          <w:sz w:val="24"/>
          <w:szCs w:val="24"/>
        </w:rPr>
        <w:t>При договора базиран на постигнати резултати земеделските стопани получава плащане само </w:t>
      </w:r>
      <w:r w:rsidR="008C5658">
        <w:rPr>
          <w:rFonts w:ascii="Times New Roman" w:hAnsi="Times New Roman"/>
          <w:sz w:val="24"/>
          <w:szCs w:val="24"/>
        </w:rPr>
        <w:t>при</w:t>
      </w:r>
      <w:r>
        <w:rPr>
          <w:rFonts w:ascii="Times New Roman" w:hAnsi="Times New Roman"/>
          <w:sz w:val="24"/>
          <w:szCs w:val="24"/>
        </w:rPr>
        <w:t xml:space="preserve"> достигнати показатели. Това могат да бъдат  агрое</w:t>
      </w:r>
      <w:r w:rsidR="008C5658">
        <w:rPr>
          <w:rFonts w:ascii="Times New Roman" w:hAnsi="Times New Roman"/>
          <w:sz w:val="24"/>
          <w:szCs w:val="24"/>
        </w:rPr>
        <w:t>кологични, климатични или други</w:t>
      </w:r>
      <w:r>
        <w:rPr>
          <w:rFonts w:ascii="Times New Roman" w:hAnsi="Times New Roman"/>
          <w:sz w:val="24"/>
          <w:szCs w:val="24"/>
        </w:rPr>
        <w:t xml:space="preserve">. Възможно е да се прилагат решения относно </w:t>
      </w:r>
      <w:r>
        <w:rPr>
          <w:rFonts w:ascii="Times New Roman" w:hAnsi="Times New Roman"/>
          <w:sz w:val="24"/>
          <w:szCs w:val="24"/>
        </w:rPr>
        <w:lastRenderedPageBreak/>
        <w:t xml:space="preserve">управленските практики за опазване на околната среда. Използват се за критерии предварително избрани индикатори, системи за оценяване, наблюдение или други показатели. С тяхна помощ се доказват достигнатите нива и покритите критерии. Възможно е въвеждането на смесени модели </w:t>
      </w:r>
      <w:r w:rsidR="006A59A0">
        <w:rPr>
          <w:rFonts w:ascii="Times New Roman" w:hAnsi="Times New Roman"/>
          <w:sz w:val="24"/>
          <w:szCs w:val="24"/>
        </w:rPr>
        <w:t>за</w:t>
      </w:r>
      <w:r>
        <w:rPr>
          <w:rFonts w:ascii="Times New Roman" w:hAnsi="Times New Roman"/>
          <w:sz w:val="24"/>
          <w:szCs w:val="24"/>
        </w:rPr>
        <w:t xml:space="preserve"> стимулиране или бонус система. Комбинации между плащания за извършени агроекологични дейности, ниски или по-високи постигнати резултати може допълнително да стимулира подобряването на ефективността на договорните отношения за доставка на АЕОБ.</w:t>
      </w:r>
    </w:p>
    <w:p w14:paraId="231CC943" w14:textId="15FAE950" w:rsidR="005B3324" w:rsidRDefault="005B3324" w:rsidP="00206EBA">
      <w:pPr>
        <w:spacing w:after="0" w:line="360" w:lineRule="auto"/>
        <w:ind w:firstLine="708"/>
        <w:jc w:val="both"/>
        <w:rPr>
          <w:rFonts w:ascii="Times New Roman" w:hAnsi="Times New Roman"/>
          <w:sz w:val="24"/>
          <w:szCs w:val="24"/>
        </w:rPr>
      </w:pPr>
      <w:r>
        <w:rPr>
          <w:rFonts w:ascii="Times New Roman" w:hAnsi="Times New Roman"/>
          <w:sz w:val="24"/>
          <w:szCs w:val="24"/>
        </w:rPr>
        <w:t xml:space="preserve">Рискът от неизпълнение е по-висок при договора базиран на постигнати резултати в сравнение с договор основан </w:t>
      </w:r>
      <w:r w:rsidR="008C5658">
        <w:rPr>
          <w:rFonts w:ascii="Times New Roman" w:hAnsi="Times New Roman"/>
          <w:sz w:val="24"/>
          <w:szCs w:val="24"/>
        </w:rPr>
        <w:t xml:space="preserve">само </w:t>
      </w:r>
      <w:r>
        <w:rPr>
          <w:rFonts w:ascii="Times New Roman" w:hAnsi="Times New Roman"/>
          <w:sz w:val="24"/>
          <w:szCs w:val="24"/>
        </w:rPr>
        <w:t>на прилагани агроекологични практики. Възможно е земеделският стопанин да прилага определени агроекологични дейности, но да не мо</w:t>
      </w:r>
      <w:r w:rsidR="006A59A0">
        <w:rPr>
          <w:rFonts w:ascii="Times New Roman" w:hAnsi="Times New Roman"/>
          <w:sz w:val="24"/>
          <w:szCs w:val="24"/>
        </w:rPr>
        <w:t>же</w:t>
      </w:r>
      <w:r>
        <w:rPr>
          <w:rFonts w:ascii="Times New Roman" w:hAnsi="Times New Roman"/>
          <w:sz w:val="24"/>
          <w:szCs w:val="24"/>
        </w:rPr>
        <w:t xml:space="preserve"> да покри</w:t>
      </w:r>
      <w:r w:rsidR="006A59A0">
        <w:rPr>
          <w:rFonts w:ascii="Times New Roman" w:hAnsi="Times New Roman"/>
          <w:sz w:val="24"/>
          <w:szCs w:val="24"/>
        </w:rPr>
        <w:t>е</w:t>
      </w:r>
      <w:r>
        <w:rPr>
          <w:rFonts w:ascii="Times New Roman" w:hAnsi="Times New Roman"/>
          <w:sz w:val="24"/>
          <w:szCs w:val="24"/>
        </w:rPr>
        <w:t xml:space="preserve"> въведените </w:t>
      </w:r>
      <w:r w:rsidR="006A59A0">
        <w:rPr>
          <w:rFonts w:ascii="Times New Roman" w:hAnsi="Times New Roman"/>
          <w:sz w:val="24"/>
          <w:szCs w:val="24"/>
        </w:rPr>
        <w:t xml:space="preserve">нива на </w:t>
      </w:r>
      <w:proofErr w:type="spellStart"/>
      <w:r w:rsidR="006A59A0">
        <w:rPr>
          <w:rFonts w:ascii="Times New Roman" w:hAnsi="Times New Roman"/>
          <w:sz w:val="24"/>
          <w:szCs w:val="24"/>
        </w:rPr>
        <w:t>показате</w:t>
      </w:r>
      <w:proofErr w:type="spellEnd"/>
      <w:r>
        <w:rPr>
          <w:rFonts w:ascii="Times New Roman" w:hAnsi="Times New Roman"/>
          <w:sz w:val="24"/>
          <w:szCs w:val="24"/>
        </w:rPr>
        <w:t xml:space="preserve">. </w:t>
      </w:r>
    </w:p>
    <w:p w14:paraId="2261DC71" w14:textId="6F5B73B6" w:rsidR="005B3324" w:rsidRDefault="00482F83" w:rsidP="00206EBA">
      <w:pPr>
        <w:spacing w:after="0" w:line="360" w:lineRule="auto"/>
        <w:ind w:firstLine="680"/>
        <w:jc w:val="both"/>
        <w:rPr>
          <w:rFonts w:ascii="Times New Roman" w:hAnsi="Times New Roman"/>
          <w:sz w:val="24"/>
          <w:szCs w:val="24"/>
        </w:rPr>
      </w:pPr>
      <w:r>
        <w:rPr>
          <w:rFonts w:ascii="Times New Roman" w:hAnsi="Times New Roman"/>
          <w:sz w:val="24"/>
          <w:szCs w:val="24"/>
        </w:rPr>
        <w:t xml:space="preserve">Следващият разглеждан </w:t>
      </w:r>
      <w:r w:rsidR="00690289">
        <w:rPr>
          <w:rFonts w:ascii="Times New Roman" w:hAnsi="Times New Roman"/>
          <w:sz w:val="24"/>
          <w:szCs w:val="24"/>
        </w:rPr>
        <w:t xml:space="preserve">иновационен </w:t>
      </w:r>
      <w:r>
        <w:rPr>
          <w:rFonts w:ascii="Times New Roman" w:hAnsi="Times New Roman"/>
          <w:sz w:val="24"/>
          <w:szCs w:val="24"/>
        </w:rPr>
        <w:t>модел на договорни отношения</w:t>
      </w:r>
      <w:r w:rsidR="008C5658">
        <w:rPr>
          <w:rFonts w:ascii="Times New Roman" w:hAnsi="Times New Roman"/>
          <w:sz w:val="24"/>
          <w:szCs w:val="24"/>
        </w:rPr>
        <w:t xml:space="preserve"> за доставка на АЕОБ </w:t>
      </w:r>
      <w:r>
        <w:rPr>
          <w:rFonts w:ascii="Times New Roman" w:hAnsi="Times New Roman"/>
          <w:sz w:val="24"/>
          <w:szCs w:val="24"/>
        </w:rPr>
        <w:t xml:space="preserve">е </w:t>
      </w:r>
      <w:r w:rsidRPr="0020111F">
        <w:rPr>
          <w:rFonts w:ascii="Times New Roman" w:hAnsi="Times New Roman"/>
          <w:b/>
          <w:sz w:val="24"/>
          <w:szCs w:val="24"/>
        </w:rPr>
        <w:t>колективн</w:t>
      </w:r>
      <w:r w:rsidR="008C5658" w:rsidRPr="0020111F">
        <w:rPr>
          <w:rFonts w:ascii="Times New Roman" w:hAnsi="Times New Roman"/>
          <w:b/>
          <w:sz w:val="24"/>
          <w:szCs w:val="24"/>
        </w:rPr>
        <w:t>ият</w:t>
      </w:r>
      <w:r>
        <w:rPr>
          <w:rFonts w:ascii="Times New Roman" w:hAnsi="Times New Roman"/>
          <w:sz w:val="24"/>
          <w:szCs w:val="24"/>
        </w:rPr>
        <w:t xml:space="preserve">. Това </w:t>
      </w:r>
      <w:r w:rsidR="008C5658">
        <w:rPr>
          <w:rFonts w:ascii="Times New Roman" w:hAnsi="Times New Roman"/>
          <w:sz w:val="24"/>
          <w:szCs w:val="24"/>
        </w:rPr>
        <w:t>може да е</w:t>
      </w:r>
      <w:r w:rsidR="00690289">
        <w:rPr>
          <w:rFonts w:ascii="Times New Roman" w:hAnsi="Times New Roman"/>
          <w:sz w:val="24"/>
          <w:szCs w:val="24"/>
        </w:rPr>
        <w:t xml:space="preserve"> обединение между </w:t>
      </w:r>
      <w:r>
        <w:rPr>
          <w:rFonts w:ascii="Times New Roman" w:hAnsi="Times New Roman"/>
          <w:sz w:val="24"/>
          <w:szCs w:val="24"/>
        </w:rPr>
        <w:t xml:space="preserve">група или организация на </w:t>
      </w:r>
      <w:r w:rsidR="005B3324">
        <w:rPr>
          <w:rFonts w:ascii="Times New Roman" w:hAnsi="Times New Roman"/>
          <w:sz w:val="24"/>
          <w:szCs w:val="24"/>
        </w:rPr>
        <w:t>земеделски стопани</w:t>
      </w:r>
      <w:r>
        <w:rPr>
          <w:rFonts w:ascii="Times New Roman" w:hAnsi="Times New Roman"/>
          <w:sz w:val="24"/>
          <w:szCs w:val="24"/>
        </w:rPr>
        <w:t xml:space="preserve">. </w:t>
      </w:r>
      <w:r w:rsidR="005B3324">
        <w:rPr>
          <w:rFonts w:ascii="Times New Roman" w:hAnsi="Times New Roman"/>
          <w:sz w:val="24"/>
          <w:szCs w:val="24"/>
        </w:rPr>
        <w:t>Второто нещо, което изискват колективните договорни отношения</w:t>
      </w:r>
      <w:r>
        <w:rPr>
          <w:rFonts w:ascii="Times New Roman" w:hAnsi="Times New Roman"/>
          <w:sz w:val="24"/>
          <w:szCs w:val="24"/>
        </w:rPr>
        <w:t>,</w:t>
      </w:r>
      <w:r w:rsidR="005B3324">
        <w:rPr>
          <w:rFonts w:ascii="Times New Roman" w:hAnsi="Times New Roman"/>
          <w:sz w:val="24"/>
          <w:szCs w:val="24"/>
        </w:rPr>
        <w:t xml:space="preserve"> е стандартизиране</w:t>
      </w:r>
      <w:r>
        <w:rPr>
          <w:rFonts w:ascii="Times New Roman" w:hAnsi="Times New Roman"/>
          <w:sz w:val="24"/>
          <w:szCs w:val="24"/>
        </w:rPr>
        <w:t xml:space="preserve"> и съгласуване </w:t>
      </w:r>
      <w:r w:rsidR="005B3324">
        <w:rPr>
          <w:rFonts w:ascii="Times New Roman" w:hAnsi="Times New Roman"/>
          <w:sz w:val="24"/>
          <w:szCs w:val="24"/>
        </w:rPr>
        <w:t xml:space="preserve"> на </w:t>
      </w:r>
      <w:r>
        <w:rPr>
          <w:rFonts w:ascii="Times New Roman" w:hAnsi="Times New Roman"/>
          <w:sz w:val="24"/>
          <w:szCs w:val="24"/>
        </w:rPr>
        <w:t xml:space="preserve">отделните </w:t>
      </w:r>
      <w:r w:rsidR="005B3324">
        <w:rPr>
          <w:rFonts w:ascii="Times New Roman" w:hAnsi="Times New Roman"/>
          <w:sz w:val="24"/>
          <w:szCs w:val="24"/>
        </w:rPr>
        <w:t>индивидуални действия</w:t>
      </w:r>
      <w:r>
        <w:rPr>
          <w:rFonts w:ascii="Times New Roman" w:hAnsi="Times New Roman"/>
          <w:sz w:val="24"/>
          <w:szCs w:val="24"/>
        </w:rPr>
        <w:t xml:space="preserve">. </w:t>
      </w:r>
      <w:r w:rsidR="005B3324">
        <w:rPr>
          <w:rFonts w:ascii="Times New Roman" w:hAnsi="Times New Roman"/>
          <w:sz w:val="24"/>
          <w:szCs w:val="24"/>
        </w:rPr>
        <w:t xml:space="preserve"> </w:t>
      </w:r>
      <w:r>
        <w:rPr>
          <w:rFonts w:ascii="Times New Roman" w:hAnsi="Times New Roman"/>
          <w:sz w:val="24"/>
          <w:szCs w:val="24"/>
        </w:rPr>
        <w:t>Познаването на географския район и характеристиките на ландшафта съща са важен елемент за успешното прилагане</w:t>
      </w:r>
      <w:r w:rsidR="00E753F7">
        <w:rPr>
          <w:rFonts w:ascii="Times New Roman" w:hAnsi="Times New Roman"/>
          <w:sz w:val="24"/>
          <w:szCs w:val="24"/>
        </w:rPr>
        <w:t xml:space="preserve"> на колективните договори</w:t>
      </w:r>
      <w:r w:rsidR="005B3324">
        <w:rPr>
          <w:rFonts w:ascii="Times New Roman" w:hAnsi="Times New Roman"/>
          <w:sz w:val="24"/>
          <w:szCs w:val="24"/>
        </w:rPr>
        <w:t>. Земеделските стопани, които поемат ангажимент и участват в колективна договореност</w:t>
      </w:r>
      <w:r>
        <w:rPr>
          <w:rFonts w:ascii="Times New Roman" w:hAnsi="Times New Roman"/>
          <w:sz w:val="24"/>
          <w:szCs w:val="24"/>
        </w:rPr>
        <w:t>,</w:t>
      </w:r>
      <w:r w:rsidR="005B3324">
        <w:rPr>
          <w:rFonts w:ascii="Times New Roman" w:hAnsi="Times New Roman"/>
          <w:sz w:val="24"/>
          <w:szCs w:val="24"/>
        </w:rPr>
        <w:t xml:space="preserve"> са собственици или наематели на земеделска земя. Тяхното участие зависи от условията на друг</w:t>
      </w:r>
      <w:r w:rsidR="00E753F7">
        <w:rPr>
          <w:rFonts w:ascii="Times New Roman" w:hAnsi="Times New Roman"/>
          <w:sz w:val="24"/>
          <w:szCs w:val="24"/>
        </w:rPr>
        <w:t>ия</w:t>
      </w:r>
      <w:r>
        <w:rPr>
          <w:rFonts w:ascii="Times New Roman" w:hAnsi="Times New Roman"/>
          <w:sz w:val="24"/>
          <w:szCs w:val="24"/>
        </w:rPr>
        <w:t xml:space="preserve"> </w:t>
      </w:r>
      <w:r w:rsidR="00690289">
        <w:rPr>
          <w:rFonts w:ascii="Times New Roman" w:hAnsi="Times New Roman"/>
          <w:sz w:val="24"/>
          <w:szCs w:val="24"/>
        </w:rPr>
        <w:t>модел</w:t>
      </w:r>
      <w:r>
        <w:rPr>
          <w:rFonts w:ascii="Times New Roman" w:hAnsi="Times New Roman"/>
          <w:sz w:val="24"/>
          <w:szCs w:val="24"/>
        </w:rPr>
        <w:t xml:space="preserve"> на договореност</w:t>
      </w:r>
      <w:r w:rsidR="005B3324">
        <w:rPr>
          <w:rFonts w:ascii="Times New Roman" w:hAnsi="Times New Roman"/>
          <w:sz w:val="24"/>
          <w:szCs w:val="24"/>
        </w:rPr>
        <w:t xml:space="preserve">: този </w:t>
      </w:r>
      <w:r w:rsidR="00E753F7">
        <w:rPr>
          <w:rFonts w:ascii="Times New Roman" w:hAnsi="Times New Roman"/>
          <w:sz w:val="24"/>
          <w:szCs w:val="24"/>
        </w:rPr>
        <w:t>свързан с</w:t>
      </w:r>
      <w:r w:rsidR="005B3324">
        <w:rPr>
          <w:rFonts w:ascii="Times New Roman" w:hAnsi="Times New Roman"/>
          <w:sz w:val="24"/>
          <w:szCs w:val="24"/>
        </w:rPr>
        <w:t xml:space="preserve"> </w:t>
      </w:r>
      <w:r w:rsidR="0020383E">
        <w:rPr>
          <w:rFonts w:ascii="Times New Roman" w:hAnsi="Times New Roman"/>
          <w:sz w:val="24"/>
          <w:szCs w:val="24"/>
        </w:rPr>
        <w:t>владеен</w:t>
      </w:r>
      <w:r w:rsidR="00992F40">
        <w:rPr>
          <w:rFonts w:ascii="Times New Roman" w:hAnsi="Times New Roman"/>
          <w:sz w:val="24"/>
          <w:szCs w:val="24"/>
        </w:rPr>
        <w:t>е</w:t>
      </w:r>
      <w:r w:rsidR="0020383E">
        <w:rPr>
          <w:rFonts w:ascii="Times New Roman" w:hAnsi="Times New Roman"/>
          <w:sz w:val="24"/>
          <w:szCs w:val="24"/>
        </w:rPr>
        <w:t xml:space="preserve">то </w:t>
      </w:r>
      <w:r w:rsidR="00E753F7">
        <w:rPr>
          <w:rFonts w:ascii="Times New Roman" w:hAnsi="Times New Roman"/>
          <w:sz w:val="24"/>
          <w:szCs w:val="24"/>
        </w:rPr>
        <w:t>на земи</w:t>
      </w:r>
      <w:r w:rsidR="005B3324">
        <w:rPr>
          <w:rFonts w:ascii="Times New Roman" w:hAnsi="Times New Roman"/>
          <w:sz w:val="24"/>
          <w:szCs w:val="24"/>
        </w:rPr>
        <w:t xml:space="preserve">. Там </w:t>
      </w:r>
      <w:r w:rsidR="00E753F7">
        <w:rPr>
          <w:rFonts w:ascii="Times New Roman" w:hAnsi="Times New Roman"/>
          <w:sz w:val="24"/>
          <w:szCs w:val="24"/>
        </w:rPr>
        <w:t xml:space="preserve">действат </w:t>
      </w:r>
      <w:r w:rsidR="005B3324">
        <w:rPr>
          <w:rFonts w:ascii="Times New Roman" w:hAnsi="Times New Roman"/>
          <w:sz w:val="24"/>
          <w:szCs w:val="24"/>
        </w:rPr>
        <w:t>други</w:t>
      </w:r>
      <w:r w:rsidR="008C5658">
        <w:rPr>
          <w:rFonts w:ascii="Times New Roman" w:hAnsi="Times New Roman"/>
          <w:sz w:val="24"/>
          <w:szCs w:val="24"/>
        </w:rPr>
        <w:t xml:space="preserve"> клаузи, срокове и задължения. </w:t>
      </w:r>
      <w:r w:rsidR="005B3324">
        <w:rPr>
          <w:rFonts w:ascii="Times New Roman" w:hAnsi="Times New Roman"/>
          <w:sz w:val="24"/>
          <w:szCs w:val="24"/>
        </w:rPr>
        <w:t xml:space="preserve">Силата на колективното договаряне се крие в </w:t>
      </w:r>
      <w:r w:rsidR="008C5658">
        <w:rPr>
          <w:rFonts w:ascii="Times New Roman" w:hAnsi="Times New Roman"/>
          <w:sz w:val="24"/>
          <w:szCs w:val="24"/>
        </w:rPr>
        <w:t>по-г</w:t>
      </w:r>
      <w:r w:rsidR="005B3324">
        <w:rPr>
          <w:rFonts w:ascii="Times New Roman" w:hAnsi="Times New Roman"/>
          <w:sz w:val="24"/>
          <w:szCs w:val="24"/>
        </w:rPr>
        <w:t>олямото му въздействие върху околната среда, мащаба на изпълнение. Колективното изпълнение предлага въз</w:t>
      </w:r>
      <w:r w:rsidR="00776721">
        <w:rPr>
          <w:rFonts w:ascii="Times New Roman" w:hAnsi="Times New Roman"/>
          <w:sz w:val="24"/>
          <w:szCs w:val="24"/>
        </w:rPr>
        <w:t>можности за смесено финансиране и</w:t>
      </w:r>
      <w:r w:rsidR="005B3324">
        <w:rPr>
          <w:rFonts w:ascii="Times New Roman" w:hAnsi="Times New Roman"/>
          <w:sz w:val="24"/>
          <w:szCs w:val="24"/>
        </w:rPr>
        <w:t xml:space="preserve"> диференциране на задълженията и получените стимули.</w:t>
      </w:r>
      <w:r w:rsidR="005B3324">
        <w:t xml:space="preserve"> </w:t>
      </w:r>
    </w:p>
    <w:p w14:paraId="1F52B15F" w14:textId="35C4E4AE" w:rsidR="00690289" w:rsidRDefault="00AA3F0A" w:rsidP="00206EBA">
      <w:pPr>
        <w:spacing w:after="0" w:line="360" w:lineRule="auto"/>
        <w:ind w:firstLine="708"/>
        <w:jc w:val="both"/>
        <w:rPr>
          <w:rFonts w:ascii="Times New Roman" w:hAnsi="Times New Roman"/>
          <w:sz w:val="24"/>
          <w:szCs w:val="24"/>
        </w:rPr>
      </w:pPr>
      <w:r>
        <w:rPr>
          <w:rFonts w:ascii="Times New Roman" w:hAnsi="Times New Roman"/>
          <w:sz w:val="24"/>
          <w:szCs w:val="24"/>
        </w:rPr>
        <w:t xml:space="preserve">Третият модел на иновативно договорно отношение за доставка на АЕОБ са </w:t>
      </w:r>
      <w:r w:rsidRPr="0020111F">
        <w:rPr>
          <w:rFonts w:ascii="Times New Roman" w:hAnsi="Times New Roman"/>
          <w:b/>
          <w:sz w:val="24"/>
          <w:szCs w:val="24"/>
        </w:rPr>
        <w:t>договорите по веригата на доставки за създаване на стойност</w:t>
      </w:r>
      <w:r>
        <w:rPr>
          <w:rFonts w:ascii="Times New Roman" w:hAnsi="Times New Roman"/>
          <w:sz w:val="24"/>
          <w:szCs w:val="24"/>
        </w:rPr>
        <w:t xml:space="preserve">. </w:t>
      </w:r>
      <w:r w:rsidR="001E0CB9">
        <w:rPr>
          <w:rFonts w:ascii="Times New Roman" w:hAnsi="Times New Roman"/>
          <w:sz w:val="24"/>
          <w:szCs w:val="24"/>
        </w:rPr>
        <w:t xml:space="preserve">Специфичността на този модел на договореност е ангажимента за осигуряването на  екологични и/или климатични ползи, свързани с производството на даден продукт. </w:t>
      </w:r>
      <w:r>
        <w:rPr>
          <w:rFonts w:ascii="Times New Roman" w:hAnsi="Times New Roman"/>
          <w:sz w:val="24"/>
          <w:szCs w:val="24"/>
        </w:rPr>
        <w:t xml:space="preserve">При това договорно отношение производството на АЕОБ се постига чрез специфични задължения. Те включват договори между земеделски стопани, преработватели, търговци на едро, дистрибутори и други страни. </w:t>
      </w:r>
      <w:r w:rsidRPr="00AA3F0A">
        <w:rPr>
          <w:rFonts w:ascii="Times New Roman" w:hAnsi="Times New Roman"/>
          <w:sz w:val="24"/>
          <w:szCs w:val="24"/>
        </w:rPr>
        <w:t xml:space="preserve">Производителите са възнаградени от пазара, получавайки премия, при положение, че крайните потребителите са готови да платят за този продукт. Това означава, че потребителите са информирани и имат ясна представа за връзката между готов продукт и АЕОБ. </w:t>
      </w:r>
      <w:r>
        <w:rPr>
          <w:rFonts w:ascii="Times New Roman" w:hAnsi="Times New Roman"/>
          <w:sz w:val="24"/>
          <w:szCs w:val="24"/>
        </w:rPr>
        <w:t>В</w:t>
      </w:r>
      <w:r w:rsidR="00690289">
        <w:rPr>
          <w:rFonts w:ascii="Times New Roman" w:hAnsi="Times New Roman"/>
          <w:sz w:val="24"/>
          <w:szCs w:val="24"/>
        </w:rPr>
        <w:t>ажно</w:t>
      </w:r>
      <w:r>
        <w:rPr>
          <w:rFonts w:ascii="Times New Roman" w:hAnsi="Times New Roman"/>
          <w:sz w:val="24"/>
          <w:szCs w:val="24"/>
        </w:rPr>
        <w:t xml:space="preserve"> при този модел на договореност е </w:t>
      </w:r>
      <w:r w:rsidR="00690289">
        <w:rPr>
          <w:rFonts w:ascii="Times New Roman" w:hAnsi="Times New Roman"/>
          <w:sz w:val="24"/>
          <w:szCs w:val="24"/>
        </w:rPr>
        <w:t xml:space="preserve">да се даде на </w:t>
      </w:r>
      <w:r w:rsidR="00690289">
        <w:rPr>
          <w:rFonts w:ascii="Times New Roman" w:hAnsi="Times New Roman"/>
          <w:sz w:val="24"/>
          <w:szCs w:val="24"/>
        </w:rPr>
        <w:lastRenderedPageBreak/>
        <w:t>земеделските стопани стабилна позиция в преговор</w:t>
      </w:r>
      <w:r>
        <w:rPr>
          <w:rFonts w:ascii="Times New Roman" w:hAnsi="Times New Roman"/>
          <w:sz w:val="24"/>
          <w:szCs w:val="24"/>
        </w:rPr>
        <w:t xml:space="preserve">ния процес. </w:t>
      </w:r>
      <w:r w:rsidR="001E0CB9">
        <w:rPr>
          <w:rFonts w:ascii="Times New Roman" w:hAnsi="Times New Roman"/>
          <w:sz w:val="24"/>
          <w:szCs w:val="24"/>
        </w:rPr>
        <w:t>В</w:t>
      </w:r>
      <w:r w:rsidR="00690289">
        <w:rPr>
          <w:rFonts w:ascii="Times New Roman" w:hAnsi="Times New Roman"/>
          <w:sz w:val="24"/>
          <w:szCs w:val="24"/>
        </w:rPr>
        <w:t>ажен</w:t>
      </w:r>
      <w:r w:rsidR="001E0CB9">
        <w:rPr>
          <w:rFonts w:ascii="Times New Roman" w:hAnsi="Times New Roman"/>
          <w:sz w:val="24"/>
          <w:szCs w:val="24"/>
        </w:rPr>
        <w:t xml:space="preserve"> е</w:t>
      </w:r>
      <w:r w:rsidR="00690289">
        <w:rPr>
          <w:rFonts w:ascii="Times New Roman" w:hAnsi="Times New Roman"/>
          <w:sz w:val="24"/>
          <w:szCs w:val="24"/>
        </w:rPr>
        <w:t xml:space="preserve"> начина</w:t>
      </w:r>
      <w:r w:rsidR="006A59A0">
        <w:rPr>
          <w:rFonts w:ascii="Times New Roman" w:hAnsi="Times New Roman"/>
          <w:sz w:val="24"/>
          <w:szCs w:val="24"/>
        </w:rPr>
        <w:t>,</w:t>
      </w:r>
      <w:r w:rsidR="00690289">
        <w:rPr>
          <w:rFonts w:ascii="Times New Roman" w:hAnsi="Times New Roman"/>
          <w:sz w:val="24"/>
          <w:szCs w:val="24"/>
        </w:rPr>
        <w:t xml:space="preserve"> по кой</w:t>
      </w:r>
      <w:r w:rsidR="006A59A0">
        <w:rPr>
          <w:rFonts w:ascii="Times New Roman" w:hAnsi="Times New Roman"/>
          <w:sz w:val="24"/>
          <w:szCs w:val="24"/>
        </w:rPr>
        <w:t>то</w:t>
      </w:r>
      <w:r w:rsidR="00690289">
        <w:rPr>
          <w:rFonts w:ascii="Times New Roman" w:hAnsi="Times New Roman"/>
          <w:sz w:val="24"/>
          <w:szCs w:val="24"/>
        </w:rPr>
        <w:t xml:space="preserve"> организациите на стопаните могат да преследват екологични цели в съответствие със спазване на правилата за конкуренция. Тази несигурност може да се окаже спирачка за усилията на земеделските стопани да получат справедлив дял във веригата на стойността.</w:t>
      </w:r>
      <w:r w:rsidR="001E0CB9">
        <w:rPr>
          <w:rFonts w:ascii="Times New Roman" w:hAnsi="Times New Roman"/>
          <w:sz w:val="24"/>
          <w:szCs w:val="24"/>
        </w:rPr>
        <w:t xml:space="preserve"> Възможно е разработването на подходящ етикет</w:t>
      </w:r>
      <w:r w:rsidR="00690289">
        <w:rPr>
          <w:rFonts w:ascii="Times New Roman" w:hAnsi="Times New Roman"/>
          <w:sz w:val="24"/>
          <w:szCs w:val="24"/>
        </w:rPr>
        <w:t xml:space="preserve">. Предимствата на този подход за устойчиво етикетиране са: намаляване на информационната асиметрия между потребителите и производителите. Унифициран, лесно разграничим и максимално информиращ са една част от успешните характеристики на един бъдещ </w:t>
      </w:r>
      <w:r w:rsidR="00776721">
        <w:rPr>
          <w:rFonts w:ascii="Times New Roman" w:hAnsi="Times New Roman"/>
          <w:sz w:val="24"/>
          <w:szCs w:val="24"/>
        </w:rPr>
        <w:t xml:space="preserve">агроекологичен </w:t>
      </w:r>
      <w:r w:rsidR="00690289">
        <w:rPr>
          <w:rFonts w:ascii="Times New Roman" w:hAnsi="Times New Roman"/>
          <w:sz w:val="24"/>
          <w:szCs w:val="24"/>
        </w:rPr>
        <w:t xml:space="preserve">етикет. </w:t>
      </w:r>
    </w:p>
    <w:p w14:paraId="426B4694" w14:textId="103AD3EE" w:rsidR="00AA3F0A" w:rsidRPr="00AA3F0A" w:rsidRDefault="0079229C" w:rsidP="00206EBA">
      <w:pPr>
        <w:spacing w:after="0" w:line="360" w:lineRule="auto"/>
        <w:ind w:firstLine="680"/>
        <w:jc w:val="both"/>
        <w:rPr>
          <w:rFonts w:ascii="Times New Roman" w:hAnsi="Times New Roman"/>
          <w:sz w:val="24"/>
          <w:szCs w:val="24"/>
        </w:rPr>
      </w:pPr>
      <w:r>
        <w:rPr>
          <w:rFonts w:ascii="Times New Roman" w:hAnsi="Times New Roman"/>
          <w:sz w:val="24"/>
          <w:szCs w:val="24"/>
        </w:rPr>
        <w:t xml:space="preserve">Четвъртият модел на иновативно договорно отношение за доставка на АЕОБ е </w:t>
      </w:r>
      <w:r w:rsidRPr="0020111F">
        <w:rPr>
          <w:rFonts w:ascii="Times New Roman" w:hAnsi="Times New Roman"/>
          <w:b/>
          <w:sz w:val="24"/>
          <w:szCs w:val="24"/>
        </w:rPr>
        <w:t>д</w:t>
      </w:r>
      <w:r w:rsidR="00AA3F0A" w:rsidRPr="0020111F">
        <w:rPr>
          <w:rFonts w:ascii="Times New Roman" w:hAnsi="Times New Roman"/>
          <w:b/>
          <w:sz w:val="24"/>
          <w:szCs w:val="24"/>
        </w:rPr>
        <w:t>оговор с екологична клауза за владение на земя</w:t>
      </w:r>
      <w:r>
        <w:rPr>
          <w:rFonts w:ascii="Times New Roman" w:hAnsi="Times New Roman"/>
          <w:sz w:val="24"/>
          <w:szCs w:val="24"/>
        </w:rPr>
        <w:t xml:space="preserve">. Основно той </w:t>
      </w:r>
      <w:r w:rsidR="00AA3F0A">
        <w:rPr>
          <w:rFonts w:ascii="Times New Roman" w:hAnsi="Times New Roman"/>
          <w:sz w:val="24"/>
          <w:szCs w:val="24"/>
        </w:rPr>
        <w:t>се свързва със спазването на определени правила</w:t>
      </w:r>
      <w:r>
        <w:rPr>
          <w:rFonts w:ascii="Times New Roman" w:hAnsi="Times New Roman"/>
          <w:sz w:val="24"/>
          <w:szCs w:val="24"/>
        </w:rPr>
        <w:t xml:space="preserve"> насочени към </w:t>
      </w:r>
      <w:r w:rsidR="00AA3F0A">
        <w:rPr>
          <w:rFonts w:ascii="Times New Roman" w:hAnsi="Times New Roman"/>
          <w:sz w:val="24"/>
          <w:szCs w:val="24"/>
        </w:rPr>
        <w:t xml:space="preserve">регулиране поведението на </w:t>
      </w:r>
      <w:r>
        <w:rPr>
          <w:rFonts w:ascii="Times New Roman" w:hAnsi="Times New Roman"/>
          <w:sz w:val="24"/>
          <w:szCs w:val="24"/>
        </w:rPr>
        <w:t xml:space="preserve">отделните </w:t>
      </w:r>
      <w:r w:rsidR="00AA3F0A">
        <w:rPr>
          <w:rFonts w:ascii="Times New Roman" w:hAnsi="Times New Roman"/>
          <w:sz w:val="24"/>
          <w:szCs w:val="24"/>
        </w:rPr>
        <w:t>страни.</w:t>
      </w:r>
      <w:r w:rsidR="00AA3F0A" w:rsidRPr="00AA3F0A">
        <w:t xml:space="preserve"> </w:t>
      </w:r>
      <w:r>
        <w:rPr>
          <w:rFonts w:ascii="Times New Roman" w:hAnsi="Times New Roman"/>
          <w:sz w:val="24"/>
          <w:szCs w:val="24"/>
        </w:rPr>
        <w:t>До</w:t>
      </w:r>
      <w:r w:rsidR="00AA3F0A" w:rsidRPr="00AA3F0A">
        <w:rPr>
          <w:rFonts w:ascii="Times New Roman" w:hAnsi="Times New Roman"/>
          <w:sz w:val="24"/>
          <w:szCs w:val="24"/>
        </w:rPr>
        <w:t>говор</w:t>
      </w:r>
      <w:r>
        <w:rPr>
          <w:rFonts w:ascii="Times New Roman" w:hAnsi="Times New Roman"/>
          <w:sz w:val="24"/>
          <w:szCs w:val="24"/>
        </w:rPr>
        <w:t>ът</w:t>
      </w:r>
      <w:r w:rsidR="00AA3F0A" w:rsidRPr="00AA3F0A">
        <w:rPr>
          <w:rFonts w:ascii="Times New Roman" w:hAnsi="Times New Roman"/>
          <w:sz w:val="24"/>
          <w:szCs w:val="24"/>
        </w:rPr>
        <w:t xml:space="preserve"> с екологична клауза за владение на земя е вид договорно отношение между собственик</w:t>
      </w:r>
      <w:r w:rsidR="0020383E">
        <w:rPr>
          <w:rFonts w:ascii="Times New Roman" w:hAnsi="Times New Roman"/>
          <w:sz w:val="24"/>
          <w:szCs w:val="24"/>
        </w:rPr>
        <w:t>а</w:t>
      </w:r>
      <w:r w:rsidR="00AA3F0A" w:rsidRPr="00AA3F0A">
        <w:rPr>
          <w:rFonts w:ascii="Times New Roman" w:hAnsi="Times New Roman"/>
          <w:sz w:val="24"/>
          <w:szCs w:val="24"/>
        </w:rPr>
        <w:t xml:space="preserve"> на земедел</w:t>
      </w:r>
      <w:r>
        <w:rPr>
          <w:rFonts w:ascii="Times New Roman" w:hAnsi="Times New Roman"/>
          <w:sz w:val="24"/>
          <w:szCs w:val="24"/>
        </w:rPr>
        <w:t>с</w:t>
      </w:r>
      <w:r w:rsidR="00AA3F0A" w:rsidRPr="00AA3F0A">
        <w:rPr>
          <w:rFonts w:ascii="Times New Roman" w:hAnsi="Times New Roman"/>
          <w:sz w:val="24"/>
          <w:szCs w:val="24"/>
        </w:rPr>
        <w:t>ка земя и земеделски</w:t>
      </w:r>
      <w:r w:rsidR="0020383E">
        <w:rPr>
          <w:rFonts w:ascii="Times New Roman" w:hAnsi="Times New Roman"/>
          <w:sz w:val="24"/>
          <w:szCs w:val="24"/>
        </w:rPr>
        <w:t>я</w:t>
      </w:r>
      <w:r w:rsidR="00AA3F0A" w:rsidRPr="00AA3F0A">
        <w:rPr>
          <w:rFonts w:ascii="Times New Roman" w:hAnsi="Times New Roman"/>
          <w:sz w:val="24"/>
          <w:szCs w:val="24"/>
        </w:rPr>
        <w:t xml:space="preserve"> </w:t>
      </w:r>
      <w:r w:rsidR="001E0CB9">
        <w:rPr>
          <w:rFonts w:ascii="Times New Roman" w:hAnsi="Times New Roman"/>
          <w:sz w:val="24"/>
          <w:szCs w:val="24"/>
        </w:rPr>
        <w:t>стопанин</w:t>
      </w:r>
      <w:r w:rsidR="00AA3F0A" w:rsidRPr="00AA3F0A">
        <w:rPr>
          <w:rFonts w:ascii="Times New Roman" w:hAnsi="Times New Roman"/>
          <w:sz w:val="24"/>
          <w:szCs w:val="24"/>
        </w:rPr>
        <w:t>. Първият е склонен да получи по-нисък наем, съгласно обичайните споразумения за владение на земята, за да компенсира допълнителните усилия на земедел</w:t>
      </w:r>
      <w:r>
        <w:rPr>
          <w:rFonts w:ascii="Times New Roman" w:hAnsi="Times New Roman"/>
          <w:sz w:val="24"/>
          <w:szCs w:val="24"/>
        </w:rPr>
        <w:t>с</w:t>
      </w:r>
      <w:r w:rsidR="00AA3F0A" w:rsidRPr="00AA3F0A">
        <w:rPr>
          <w:rFonts w:ascii="Times New Roman" w:hAnsi="Times New Roman"/>
          <w:sz w:val="24"/>
          <w:szCs w:val="24"/>
        </w:rPr>
        <w:t>кия стопанин. Този тип договореност може да се прилага в райони с по-слабо изразена конкуренция. По този начин ще се стимулират допълнително земеделските стопани, които ще получат косвено финансиране от собствениците на земеделска земя т.е като получа</w:t>
      </w:r>
      <w:r>
        <w:rPr>
          <w:rFonts w:ascii="Times New Roman" w:hAnsi="Times New Roman"/>
          <w:sz w:val="24"/>
          <w:szCs w:val="24"/>
        </w:rPr>
        <w:t xml:space="preserve">ват </w:t>
      </w:r>
      <w:r w:rsidR="00AA3F0A" w:rsidRPr="00AA3F0A">
        <w:rPr>
          <w:rFonts w:ascii="Times New Roman" w:hAnsi="Times New Roman"/>
          <w:sz w:val="24"/>
          <w:szCs w:val="24"/>
        </w:rPr>
        <w:t xml:space="preserve">по нисък наем.  Възможно е прилагането на договор с екологична клауза и в райони с голям брой стопанства. Там </w:t>
      </w:r>
      <w:r w:rsidR="006A59A0">
        <w:rPr>
          <w:rFonts w:ascii="Times New Roman" w:hAnsi="Times New Roman"/>
          <w:sz w:val="24"/>
          <w:szCs w:val="24"/>
        </w:rPr>
        <w:t xml:space="preserve">земеделските стопани </w:t>
      </w:r>
      <w:r w:rsidR="00AA3F0A" w:rsidRPr="00AA3F0A">
        <w:rPr>
          <w:rFonts w:ascii="Times New Roman" w:hAnsi="Times New Roman"/>
          <w:sz w:val="24"/>
          <w:szCs w:val="24"/>
        </w:rPr>
        <w:t xml:space="preserve">са склонни да приемат допълнителни условия с цел </w:t>
      </w:r>
      <w:r>
        <w:rPr>
          <w:rFonts w:ascii="Times New Roman" w:hAnsi="Times New Roman"/>
          <w:sz w:val="24"/>
          <w:szCs w:val="24"/>
        </w:rPr>
        <w:t>добавяне</w:t>
      </w:r>
      <w:r w:rsidR="00AA3F0A" w:rsidRPr="00AA3F0A">
        <w:rPr>
          <w:rFonts w:ascii="Times New Roman" w:hAnsi="Times New Roman"/>
          <w:sz w:val="24"/>
          <w:szCs w:val="24"/>
        </w:rPr>
        <w:t xml:space="preserve"> на повече площ</w:t>
      </w:r>
      <w:r>
        <w:rPr>
          <w:rFonts w:ascii="Times New Roman" w:hAnsi="Times New Roman"/>
          <w:sz w:val="24"/>
          <w:szCs w:val="24"/>
        </w:rPr>
        <w:t xml:space="preserve"> към своите стопанства</w:t>
      </w:r>
      <w:r w:rsidR="00AA3F0A" w:rsidRPr="00AA3F0A">
        <w:rPr>
          <w:rFonts w:ascii="Times New Roman" w:hAnsi="Times New Roman"/>
          <w:sz w:val="24"/>
          <w:szCs w:val="24"/>
        </w:rPr>
        <w:t xml:space="preserve">.  </w:t>
      </w:r>
    </w:p>
    <w:p w14:paraId="287F7708" w14:textId="783F6D6C" w:rsidR="00AA3F0A" w:rsidRPr="00AA3F0A" w:rsidRDefault="00AA3F0A" w:rsidP="00206EBA">
      <w:pPr>
        <w:spacing w:after="0" w:line="360" w:lineRule="auto"/>
        <w:ind w:firstLine="680"/>
        <w:jc w:val="both"/>
        <w:rPr>
          <w:rFonts w:ascii="Times New Roman" w:hAnsi="Times New Roman"/>
          <w:sz w:val="24"/>
          <w:szCs w:val="24"/>
        </w:rPr>
      </w:pPr>
      <w:r w:rsidRPr="00AA3F0A">
        <w:rPr>
          <w:rFonts w:ascii="Times New Roman" w:hAnsi="Times New Roman"/>
          <w:sz w:val="24"/>
          <w:szCs w:val="24"/>
        </w:rPr>
        <w:tab/>
        <w:t xml:space="preserve">При екологичния договор за владение на земя фокусът е върху аспектите на околната среда, които са извън законовите изисквания при производството </w:t>
      </w:r>
      <w:r w:rsidR="0020383E">
        <w:rPr>
          <w:rFonts w:ascii="Times New Roman" w:hAnsi="Times New Roman"/>
          <w:sz w:val="24"/>
          <w:szCs w:val="24"/>
        </w:rPr>
        <w:t xml:space="preserve"> на земеделска продукция</w:t>
      </w:r>
      <w:r w:rsidRPr="00AA3F0A">
        <w:rPr>
          <w:rFonts w:ascii="Times New Roman" w:hAnsi="Times New Roman"/>
          <w:sz w:val="24"/>
          <w:szCs w:val="24"/>
        </w:rPr>
        <w:t>. Договорът определя екологосъобразни практики за управление на наетата земя, за да могат да се постигат агроекологични цели. Това могат</w:t>
      </w:r>
      <w:r w:rsidR="0020383E">
        <w:rPr>
          <w:rFonts w:ascii="Times New Roman" w:hAnsi="Times New Roman"/>
          <w:sz w:val="24"/>
          <w:szCs w:val="24"/>
        </w:rPr>
        <w:t xml:space="preserve"> </w:t>
      </w:r>
      <w:r w:rsidR="005F22BA">
        <w:rPr>
          <w:rFonts w:ascii="Times New Roman" w:hAnsi="Times New Roman"/>
          <w:sz w:val="24"/>
          <w:szCs w:val="24"/>
        </w:rPr>
        <w:t xml:space="preserve">да са </w:t>
      </w:r>
      <w:r w:rsidR="0020383E">
        <w:rPr>
          <w:rFonts w:ascii="Times New Roman" w:hAnsi="Times New Roman"/>
          <w:sz w:val="24"/>
          <w:szCs w:val="24"/>
        </w:rPr>
        <w:t xml:space="preserve">практики за </w:t>
      </w:r>
      <w:r w:rsidRPr="00AA3F0A">
        <w:rPr>
          <w:rFonts w:ascii="Times New Roman" w:hAnsi="Times New Roman"/>
          <w:sz w:val="24"/>
          <w:szCs w:val="24"/>
        </w:rPr>
        <w:t>защита на водите, подобряване на ландшафта, опазване на биологичното разнообразие, намаляване на въглеродните емисии и други.</w:t>
      </w:r>
    </w:p>
    <w:p w14:paraId="3D062A86" w14:textId="3EA77652" w:rsidR="001E0CB9" w:rsidRDefault="0079229C" w:rsidP="00206EBA">
      <w:pPr>
        <w:spacing w:after="0" w:line="360" w:lineRule="auto"/>
        <w:ind w:firstLine="720"/>
        <w:jc w:val="both"/>
      </w:pPr>
      <w:r>
        <w:rPr>
          <w:rFonts w:ascii="Times New Roman" w:hAnsi="Times New Roman"/>
          <w:sz w:val="24"/>
          <w:szCs w:val="24"/>
        </w:rPr>
        <w:t xml:space="preserve">Последният пети модел на договорни отношения за доставка на АЕОБ е </w:t>
      </w:r>
      <w:r w:rsidRPr="0020111F">
        <w:rPr>
          <w:rFonts w:ascii="Times New Roman" w:hAnsi="Times New Roman"/>
          <w:b/>
          <w:sz w:val="24"/>
          <w:szCs w:val="24"/>
        </w:rPr>
        <w:t>смесеният</w:t>
      </w:r>
      <w:r>
        <w:rPr>
          <w:rFonts w:ascii="Times New Roman" w:hAnsi="Times New Roman"/>
          <w:sz w:val="24"/>
          <w:szCs w:val="24"/>
        </w:rPr>
        <w:t xml:space="preserve">. </w:t>
      </w:r>
      <w:r w:rsidRPr="0079229C">
        <w:rPr>
          <w:rFonts w:ascii="Times New Roman" w:hAnsi="Times New Roman"/>
          <w:sz w:val="24"/>
          <w:szCs w:val="24"/>
        </w:rPr>
        <w:t xml:space="preserve">Всеки един от четирите основни модела иновативни договорни отношения има специфични отличителни характеристики. Различни фактори, условия и елементи оказват както положително, така и отрицателно влияят върху нагласата и готовността за вероятно бъдещо участие на земеделските стопани в </w:t>
      </w:r>
      <w:r w:rsidR="006E7CCF">
        <w:rPr>
          <w:rFonts w:ascii="Times New Roman" w:hAnsi="Times New Roman"/>
          <w:sz w:val="24"/>
          <w:szCs w:val="24"/>
        </w:rPr>
        <w:t xml:space="preserve">един </w:t>
      </w:r>
      <w:r w:rsidRPr="0079229C">
        <w:rPr>
          <w:rFonts w:ascii="Times New Roman" w:hAnsi="Times New Roman"/>
          <w:sz w:val="24"/>
          <w:szCs w:val="24"/>
        </w:rPr>
        <w:t>тя</w:t>
      </w:r>
      <w:r w:rsidR="001E0CB9">
        <w:rPr>
          <w:rFonts w:ascii="Times New Roman" w:hAnsi="Times New Roman"/>
          <w:sz w:val="24"/>
          <w:szCs w:val="24"/>
        </w:rPr>
        <w:t xml:space="preserve">х. Прилагането в практиката на </w:t>
      </w:r>
      <w:r w:rsidRPr="0079229C">
        <w:rPr>
          <w:rFonts w:ascii="Times New Roman" w:hAnsi="Times New Roman"/>
          <w:sz w:val="24"/>
          <w:szCs w:val="24"/>
        </w:rPr>
        <w:t xml:space="preserve">смесен модел на договор, базиран на комбинация от различни характеристики на </w:t>
      </w:r>
      <w:r w:rsidRPr="0079229C">
        <w:rPr>
          <w:rFonts w:ascii="Times New Roman" w:hAnsi="Times New Roman"/>
          <w:sz w:val="24"/>
          <w:szCs w:val="24"/>
        </w:rPr>
        <w:lastRenderedPageBreak/>
        <w:t>четирите основни модела на договорни отношения, ще подобри ефективността и резултатите при предоставяне на АЕОБ</w:t>
      </w:r>
      <w:r w:rsidR="006E7CCF">
        <w:rPr>
          <w:rFonts w:ascii="Times New Roman" w:hAnsi="Times New Roman"/>
          <w:sz w:val="24"/>
          <w:szCs w:val="24"/>
        </w:rPr>
        <w:t xml:space="preserve">. </w:t>
      </w:r>
      <w:r w:rsidR="006E7CCF">
        <w:rPr>
          <w:rFonts w:ascii="Times New Roman" w:eastAsia="Times New Roman" w:hAnsi="Times New Roman"/>
          <w:w w:val="105"/>
          <w:sz w:val="24"/>
          <w:szCs w:val="24"/>
        </w:rPr>
        <w:t>Важно е да се посочи, че всеки договор е уникална комбинация от характеристики. Всеки договор е набор от безкраен избор от опции, търсейки най-добрата комбинация за всек</w:t>
      </w:r>
      <w:r w:rsidR="001E0CB9">
        <w:rPr>
          <w:rFonts w:ascii="Times New Roman" w:eastAsia="Times New Roman" w:hAnsi="Times New Roman"/>
          <w:w w:val="105"/>
          <w:sz w:val="24"/>
          <w:szCs w:val="24"/>
        </w:rPr>
        <w:t xml:space="preserve">и отделен участник и ситуация. </w:t>
      </w:r>
    </w:p>
    <w:p w14:paraId="70C6C4A3" w14:textId="79E87488" w:rsidR="00402BF0" w:rsidRPr="00402BF0" w:rsidRDefault="006E7CCF" w:rsidP="00402BF0">
      <w:pPr>
        <w:spacing w:before="100" w:beforeAutospacing="1" w:after="100" w:afterAutospacing="1" w:line="360" w:lineRule="auto"/>
        <w:ind w:firstLine="720"/>
        <w:jc w:val="both"/>
        <w:rPr>
          <w:rFonts w:ascii="Times New Roman" w:eastAsia="Times New Roman" w:hAnsi="Times New Roman"/>
          <w:w w:val="105"/>
          <w:sz w:val="24"/>
          <w:szCs w:val="24"/>
        </w:rPr>
      </w:pPr>
      <w:r w:rsidRPr="006E7CCF">
        <w:rPr>
          <w:rFonts w:ascii="Times New Roman" w:hAnsi="Times New Roman"/>
          <w:sz w:val="24"/>
          <w:szCs w:val="24"/>
        </w:rPr>
        <w:t xml:space="preserve">При практическото прилагане </w:t>
      </w:r>
      <w:r w:rsidR="002A1566">
        <w:rPr>
          <w:rFonts w:ascii="Times New Roman" w:hAnsi="Times New Roman"/>
          <w:sz w:val="24"/>
          <w:szCs w:val="24"/>
        </w:rPr>
        <w:t>на</w:t>
      </w:r>
      <w:r w:rsidR="00402BF0">
        <w:rPr>
          <w:rFonts w:ascii="Times New Roman" w:hAnsi="Times New Roman"/>
          <w:sz w:val="24"/>
          <w:szCs w:val="24"/>
        </w:rPr>
        <w:t xml:space="preserve"> тези договори </w:t>
      </w:r>
      <w:r w:rsidRPr="006E7CCF">
        <w:rPr>
          <w:rFonts w:ascii="Times New Roman" w:hAnsi="Times New Roman"/>
          <w:sz w:val="24"/>
          <w:szCs w:val="24"/>
        </w:rPr>
        <w:t xml:space="preserve">е възможно въвеждането на минимално ниво на плащане. Това може да бъде комбинирано с гаранция и/или прилагане на „бонус система“ за колективна договореност и постигнати резултати, вкл. екологично етикетиране на произведените продукти. По този начин прилагането на различни </w:t>
      </w:r>
      <w:r w:rsidR="00402BF0">
        <w:rPr>
          <w:rFonts w:ascii="Times New Roman" w:hAnsi="Times New Roman"/>
          <w:sz w:val="24"/>
          <w:szCs w:val="24"/>
        </w:rPr>
        <w:t>стимули</w:t>
      </w:r>
      <w:r w:rsidR="00402BF0" w:rsidRPr="006E7CCF">
        <w:rPr>
          <w:rFonts w:ascii="Times New Roman" w:hAnsi="Times New Roman"/>
          <w:sz w:val="24"/>
          <w:szCs w:val="24"/>
        </w:rPr>
        <w:t xml:space="preserve"> </w:t>
      </w:r>
      <w:r w:rsidRPr="006E7CCF">
        <w:rPr>
          <w:rFonts w:ascii="Times New Roman" w:hAnsi="Times New Roman"/>
          <w:sz w:val="24"/>
          <w:szCs w:val="24"/>
        </w:rPr>
        <w:t>ще минимизира фактора риск и ще увеличи положителните нагласи сред земеделските стопани за бъдещо участие.</w:t>
      </w:r>
      <w:r>
        <w:rPr>
          <w:rFonts w:ascii="Times New Roman" w:hAnsi="Times New Roman"/>
          <w:sz w:val="24"/>
          <w:szCs w:val="24"/>
        </w:rPr>
        <w:t xml:space="preserve"> </w:t>
      </w:r>
      <w:r w:rsidRPr="006E7CCF">
        <w:rPr>
          <w:rFonts w:ascii="Times New Roman" w:hAnsi="Times New Roman"/>
          <w:sz w:val="24"/>
          <w:szCs w:val="24"/>
        </w:rPr>
        <w:t>Разработването на подходящи индикатори, в зависимост от големината и структурата на стопанството, са също елементи, които ще окажат своето бъдещо влияние върху прилагането на агроекологични практики. Това ще стимулира всеки един стопанин да повишава своята ефективност.</w:t>
      </w:r>
      <w:r w:rsidR="00402BF0">
        <w:rPr>
          <w:rFonts w:ascii="Times New Roman" w:hAnsi="Times New Roman"/>
          <w:sz w:val="24"/>
          <w:szCs w:val="24"/>
        </w:rPr>
        <w:t xml:space="preserve"> </w:t>
      </w:r>
      <w:r w:rsidR="00402BF0" w:rsidRPr="00402BF0">
        <w:rPr>
          <w:rFonts w:ascii="Times New Roman" w:eastAsia="Times New Roman" w:hAnsi="Times New Roman"/>
          <w:w w:val="105"/>
          <w:sz w:val="24"/>
          <w:szCs w:val="24"/>
        </w:rPr>
        <w:t>Разработването на универсален модел на договорно отношение за прилагане в практиката е неприложимо. Всяка една ситуация и цел изискват строго определен индивидуален подход.</w:t>
      </w:r>
    </w:p>
    <w:p w14:paraId="25F6937B" w14:textId="77777777" w:rsidR="005B3324" w:rsidRDefault="005B3324" w:rsidP="007E45E7">
      <w:pPr>
        <w:spacing w:line="360" w:lineRule="auto"/>
        <w:ind w:firstLine="708"/>
        <w:jc w:val="both"/>
        <w:rPr>
          <w:rFonts w:ascii="Times New Roman" w:hAnsi="Times New Roman"/>
          <w:sz w:val="24"/>
          <w:szCs w:val="24"/>
        </w:rPr>
      </w:pPr>
    </w:p>
    <w:p w14:paraId="7F84AB40" w14:textId="77777777" w:rsidR="003933A7" w:rsidRDefault="003933A7" w:rsidP="003933A7">
      <w:pPr>
        <w:keepNext/>
        <w:keepLines/>
        <w:spacing w:before="240" w:after="0"/>
        <w:jc w:val="center"/>
        <w:outlineLvl w:val="0"/>
        <w:rPr>
          <w:rFonts w:ascii="Times New Roman" w:eastAsia="Times New Roman" w:hAnsi="Times New Roman"/>
          <w:b/>
          <w:color w:val="000000"/>
          <w:sz w:val="24"/>
          <w:szCs w:val="24"/>
        </w:rPr>
      </w:pPr>
      <w:bookmarkStart w:id="2" w:name="_Toc196748186"/>
      <w:bookmarkStart w:id="3" w:name="_Toc175262156"/>
      <w:r>
        <w:rPr>
          <w:rFonts w:ascii="Times New Roman" w:eastAsia="Times New Roman" w:hAnsi="Times New Roman"/>
          <w:b/>
          <w:color w:val="000000"/>
          <w:sz w:val="24"/>
          <w:szCs w:val="24"/>
        </w:rPr>
        <w:t>ВТОРА ГЛАВА. МЕТОДИЧЕСКИ ОСНОВИ ЗА ИЗСЛЕДВАНЕ НА ИНОВАЦИОННИТЕ МОДЕЛИ НА ДОГОВОРНИ ОТНОШЕНИЯ</w:t>
      </w:r>
      <w:bookmarkEnd w:id="2"/>
      <w:bookmarkEnd w:id="3"/>
    </w:p>
    <w:p w14:paraId="1FAAA0BA" w14:textId="77777777" w:rsidR="00482F83" w:rsidRDefault="00482F83" w:rsidP="007E45E7">
      <w:pPr>
        <w:spacing w:line="360" w:lineRule="auto"/>
        <w:ind w:firstLine="708"/>
        <w:jc w:val="both"/>
        <w:rPr>
          <w:rFonts w:ascii="Times New Roman" w:hAnsi="Times New Roman"/>
          <w:sz w:val="24"/>
          <w:szCs w:val="24"/>
        </w:rPr>
      </w:pPr>
    </w:p>
    <w:p w14:paraId="6FE4B764" w14:textId="77777777" w:rsidR="004C03F1" w:rsidRDefault="004C03F1" w:rsidP="004C03F1">
      <w:pPr>
        <w:keepNext/>
        <w:keepLines/>
        <w:spacing w:before="100" w:beforeAutospacing="1" w:after="100" w:afterAutospacing="1" w:line="360" w:lineRule="auto"/>
        <w:ind w:firstLine="708"/>
        <w:outlineLvl w:val="0"/>
        <w:rPr>
          <w:rFonts w:ascii="Times New Roman" w:eastAsia="Times New Roman" w:hAnsi="Times New Roman"/>
          <w:b/>
          <w:color w:val="000000"/>
          <w:sz w:val="24"/>
          <w:szCs w:val="24"/>
        </w:rPr>
      </w:pPr>
      <w:bookmarkStart w:id="4" w:name="_Toc196748187"/>
      <w:bookmarkStart w:id="5" w:name="_Toc175262157"/>
      <w:r>
        <w:rPr>
          <w:rFonts w:ascii="Times New Roman" w:eastAsia="Times New Roman" w:hAnsi="Times New Roman"/>
          <w:b/>
          <w:color w:val="000000"/>
          <w:sz w:val="24"/>
          <w:szCs w:val="24"/>
        </w:rPr>
        <w:t xml:space="preserve">2.1. </w:t>
      </w:r>
      <w:r>
        <w:rPr>
          <w:rFonts w:ascii="Times New Roman" w:eastAsia="Times New Roman" w:hAnsi="Times New Roman"/>
          <w:b/>
          <w:color w:val="000000"/>
          <w:sz w:val="24"/>
          <w:szCs w:val="24"/>
          <w:lang w:val="en-US"/>
        </w:rPr>
        <w:t>M</w:t>
      </w:r>
      <w:r>
        <w:rPr>
          <w:rFonts w:ascii="Times New Roman" w:eastAsia="Times New Roman" w:hAnsi="Times New Roman"/>
          <w:b/>
          <w:color w:val="000000"/>
          <w:sz w:val="24"/>
          <w:szCs w:val="24"/>
        </w:rPr>
        <w:t>етодологическа рамка</w:t>
      </w:r>
      <w:bookmarkEnd w:id="4"/>
      <w:bookmarkEnd w:id="5"/>
    </w:p>
    <w:p w14:paraId="345C5D88" w14:textId="5AF8E5EC" w:rsidR="004C03F1" w:rsidRDefault="00C02FDF" w:rsidP="004C03F1">
      <w:pPr>
        <w:spacing w:before="100" w:beforeAutospacing="1" w:after="100" w:afterAutospacing="1" w:line="360" w:lineRule="auto"/>
        <w:ind w:firstLine="708"/>
        <w:jc w:val="both"/>
        <w:rPr>
          <w:rFonts w:ascii="Times New Roman" w:hAnsi="Times New Roman"/>
          <w:sz w:val="24"/>
          <w:szCs w:val="24"/>
        </w:rPr>
      </w:pPr>
      <w:r>
        <w:rPr>
          <w:rFonts w:ascii="Times New Roman" w:hAnsi="Times New Roman"/>
          <w:sz w:val="24"/>
          <w:szCs w:val="24"/>
        </w:rPr>
        <w:t xml:space="preserve">В рамките на тази глава е разработена методическа рамка на изследването. Тя дава възможност да се постигнат поставените задачи посредством избраните в дисертацията методи. </w:t>
      </w:r>
      <w:r w:rsidR="00C861B3">
        <w:rPr>
          <w:rFonts w:ascii="Times New Roman" w:hAnsi="Times New Roman"/>
          <w:sz w:val="24"/>
          <w:szCs w:val="24"/>
        </w:rPr>
        <w:t xml:space="preserve">В дисертационният труд се поставят пет задачи. </w:t>
      </w:r>
      <w:r>
        <w:rPr>
          <w:rFonts w:ascii="Times New Roman" w:hAnsi="Times New Roman"/>
          <w:sz w:val="24"/>
          <w:szCs w:val="24"/>
        </w:rPr>
        <w:t xml:space="preserve">В рамките на </w:t>
      </w:r>
      <w:r w:rsidR="004C03F1">
        <w:rPr>
          <w:rFonts w:ascii="Times New Roman" w:hAnsi="Times New Roman"/>
          <w:sz w:val="24"/>
          <w:szCs w:val="24"/>
        </w:rPr>
        <w:t>системния</w:t>
      </w:r>
      <w:r w:rsidR="001E0CB9">
        <w:rPr>
          <w:rFonts w:ascii="Times New Roman" w:hAnsi="Times New Roman"/>
          <w:sz w:val="24"/>
          <w:szCs w:val="24"/>
        </w:rPr>
        <w:t>т</w:t>
      </w:r>
      <w:r w:rsidR="004C03F1">
        <w:rPr>
          <w:rFonts w:ascii="Times New Roman" w:hAnsi="Times New Roman"/>
          <w:sz w:val="24"/>
          <w:szCs w:val="24"/>
        </w:rPr>
        <w:t xml:space="preserve"> подход се използват качествени и количествени методи. Качествените методи включват литературен преглед, анкетно проучване, казусни изследвания и </w:t>
      </w:r>
      <w:r w:rsidR="004C03F1">
        <w:rPr>
          <w:rFonts w:ascii="Times New Roman" w:hAnsi="Times New Roman"/>
          <w:sz w:val="24"/>
          <w:szCs w:val="24"/>
          <w:lang w:val="en-US"/>
        </w:rPr>
        <w:t xml:space="preserve">SWOT </w:t>
      </w:r>
      <w:r w:rsidR="004C03F1">
        <w:rPr>
          <w:rFonts w:ascii="Times New Roman" w:hAnsi="Times New Roman"/>
          <w:sz w:val="24"/>
          <w:szCs w:val="24"/>
        </w:rPr>
        <w:t xml:space="preserve">анализ. От количествените методи се прилагат логистичен модел с регресии, математически модел в комбинация със сценариен анализ за намаляване на водната ерозия, включително  и инвестиционен анализ. </w:t>
      </w:r>
      <w:r w:rsidR="00917F23">
        <w:rPr>
          <w:rFonts w:ascii="Times New Roman" w:hAnsi="Times New Roman"/>
          <w:sz w:val="24"/>
          <w:szCs w:val="24"/>
        </w:rPr>
        <w:t xml:space="preserve">С </w:t>
      </w:r>
      <w:r w:rsidR="00BB3F48">
        <w:rPr>
          <w:rFonts w:ascii="Times New Roman" w:hAnsi="Times New Roman"/>
          <w:sz w:val="24"/>
          <w:szCs w:val="24"/>
        </w:rPr>
        <w:t xml:space="preserve">прилагането на </w:t>
      </w:r>
      <w:r w:rsidR="00917F23">
        <w:rPr>
          <w:rFonts w:ascii="Times New Roman" w:hAnsi="Times New Roman"/>
          <w:sz w:val="24"/>
          <w:szCs w:val="24"/>
        </w:rPr>
        <w:t>тези методи ще</w:t>
      </w:r>
      <w:r w:rsidR="00BB3F48">
        <w:rPr>
          <w:rFonts w:ascii="Times New Roman" w:hAnsi="Times New Roman"/>
          <w:sz w:val="24"/>
          <w:szCs w:val="24"/>
        </w:rPr>
        <w:t xml:space="preserve"> се решат </w:t>
      </w:r>
      <w:r w:rsidR="004C03F1">
        <w:rPr>
          <w:rFonts w:ascii="Times New Roman" w:hAnsi="Times New Roman"/>
          <w:sz w:val="24"/>
          <w:szCs w:val="24"/>
        </w:rPr>
        <w:t xml:space="preserve">поставените задачи и </w:t>
      </w:r>
      <w:r w:rsidR="0048178D">
        <w:rPr>
          <w:rFonts w:ascii="Times New Roman" w:hAnsi="Times New Roman"/>
          <w:sz w:val="24"/>
          <w:szCs w:val="24"/>
        </w:rPr>
        <w:t xml:space="preserve">ще се </w:t>
      </w:r>
      <w:r w:rsidR="00676D84">
        <w:rPr>
          <w:rFonts w:ascii="Times New Roman" w:hAnsi="Times New Roman"/>
          <w:sz w:val="24"/>
          <w:szCs w:val="24"/>
        </w:rPr>
        <w:t>потвърдят</w:t>
      </w:r>
      <w:r w:rsidR="004C03F1">
        <w:rPr>
          <w:rFonts w:ascii="Times New Roman" w:hAnsi="Times New Roman"/>
          <w:sz w:val="24"/>
          <w:szCs w:val="24"/>
        </w:rPr>
        <w:t xml:space="preserve"> или отхвърля</w:t>
      </w:r>
      <w:r w:rsidR="00676D84">
        <w:rPr>
          <w:rFonts w:ascii="Times New Roman" w:hAnsi="Times New Roman"/>
          <w:sz w:val="24"/>
          <w:szCs w:val="24"/>
        </w:rPr>
        <w:t>т</w:t>
      </w:r>
      <w:r w:rsidR="004C03F1">
        <w:rPr>
          <w:rFonts w:ascii="Times New Roman" w:hAnsi="Times New Roman"/>
          <w:sz w:val="24"/>
          <w:szCs w:val="24"/>
        </w:rPr>
        <w:t xml:space="preserve"> работните хипотези. В </w:t>
      </w:r>
      <w:r>
        <w:rPr>
          <w:rFonts w:ascii="Times New Roman" w:hAnsi="Times New Roman"/>
          <w:sz w:val="24"/>
          <w:szCs w:val="24"/>
        </w:rPr>
        <w:t>схема</w:t>
      </w:r>
      <w:r w:rsidR="004C03F1">
        <w:rPr>
          <w:rFonts w:ascii="Times New Roman" w:hAnsi="Times New Roman"/>
          <w:sz w:val="24"/>
          <w:szCs w:val="24"/>
        </w:rPr>
        <w:t xml:space="preserve"> 1  е представена основната методология на изследването.</w:t>
      </w:r>
    </w:p>
    <w:p w14:paraId="567CFAF4" w14:textId="7337BC6F" w:rsidR="004C03F1" w:rsidRDefault="00C02FDF" w:rsidP="006C6293">
      <w:pPr>
        <w:spacing w:before="100" w:beforeAutospacing="1" w:after="100" w:afterAutospacing="1" w:line="240" w:lineRule="auto"/>
        <w:ind w:firstLine="709"/>
        <w:jc w:val="center"/>
        <w:rPr>
          <w:rFonts w:ascii="Times New Roman" w:hAnsi="Times New Roman"/>
        </w:rPr>
      </w:pPr>
      <w:r>
        <w:rPr>
          <w:rFonts w:ascii="Times New Roman" w:hAnsi="Times New Roman"/>
        </w:rPr>
        <w:lastRenderedPageBreak/>
        <w:t xml:space="preserve">Схема </w:t>
      </w:r>
      <w:r w:rsidR="004C03F1">
        <w:rPr>
          <w:rFonts w:ascii="Times New Roman" w:hAnsi="Times New Roman"/>
        </w:rPr>
        <w:t>1 Методология на изследването</w:t>
      </w:r>
    </w:p>
    <w:p w14:paraId="13B44699" w14:textId="0E2DAB33" w:rsidR="004C03F1" w:rsidRDefault="00EE4A78" w:rsidP="00336196">
      <w:pPr>
        <w:pStyle w:val="aa"/>
        <w:jc w:val="center"/>
      </w:pPr>
      <w:r>
        <w:rPr>
          <w:noProof/>
          <w:sz w:val="28"/>
          <w:szCs w:val="28"/>
        </w:rPr>
        <w:drawing>
          <wp:inline distT="0" distB="0" distL="0" distR="0" wp14:anchorId="090D8398" wp14:editId="42E4E7BE">
            <wp:extent cx="4914900" cy="3388201"/>
            <wp:effectExtent l="0" t="0" r="0" b="317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26546" cy="3396229"/>
                    </a:xfrm>
                    <a:prstGeom prst="rect">
                      <a:avLst/>
                    </a:prstGeom>
                    <a:noFill/>
                    <a:ln>
                      <a:noFill/>
                    </a:ln>
                  </pic:spPr>
                </pic:pic>
              </a:graphicData>
            </a:graphic>
          </wp:inline>
        </w:drawing>
      </w:r>
    </w:p>
    <w:p w14:paraId="06051AE6" w14:textId="1E9FEE34" w:rsidR="004C03F1" w:rsidRDefault="004C03F1" w:rsidP="004C03F1">
      <w:pPr>
        <w:spacing w:before="100" w:beforeAutospacing="1" w:after="100" w:afterAutospacing="1" w:line="240" w:lineRule="auto"/>
        <w:ind w:firstLine="709"/>
        <w:jc w:val="both"/>
        <w:rPr>
          <w:rFonts w:ascii="Times New Roman" w:hAnsi="Times New Roman"/>
          <w:sz w:val="20"/>
          <w:szCs w:val="20"/>
        </w:rPr>
      </w:pPr>
      <w:r>
        <w:rPr>
          <w:rFonts w:ascii="Times New Roman" w:hAnsi="Times New Roman"/>
          <w:noProof/>
          <w:sz w:val="20"/>
          <w:szCs w:val="20"/>
          <w:lang w:eastAsia="bg-BG"/>
        </w:rPr>
        <w:t>Източник: Авторово изс</w:t>
      </w:r>
      <w:r w:rsidR="00842537">
        <w:rPr>
          <w:rFonts w:ascii="Times New Roman" w:hAnsi="Times New Roman"/>
          <w:noProof/>
          <w:sz w:val="20"/>
          <w:szCs w:val="20"/>
          <w:lang w:eastAsia="bg-BG"/>
        </w:rPr>
        <w:t>л</w:t>
      </w:r>
      <w:r>
        <w:rPr>
          <w:rFonts w:ascii="Times New Roman" w:hAnsi="Times New Roman"/>
          <w:noProof/>
          <w:sz w:val="20"/>
          <w:szCs w:val="20"/>
          <w:lang w:eastAsia="bg-BG"/>
        </w:rPr>
        <w:t>едване</w:t>
      </w:r>
    </w:p>
    <w:p w14:paraId="0CE5AFB1" w14:textId="77777777" w:rsidR="007E45E7" w:rsidRPr="007E45E7" w:rsidRDefault="007E45E7" w:rsidP="007E45E7">
      <w:pPr>
        <w:spacing w:before="100" w:beforeAutospacing="1" w:after="100" w:afterAutospacing="1" w:line="360" w:lineRule="auto"/>
        <w:jc w:val="both"/>
        <w:rPr>
          <w:rFonts w:ascii="Times New Roman" w:hAnsi="Times New Roman"/>
          <w:sz w:val="24"/>
          <w:szCs w:val="24"/>
        </w:rPr>
      </w:pPr>
    </w:p>
    <w:p w14:paraId="6291CD60" w14:textId="05D000E3" w:rsidR="00F64C9B" w:rsidRDefault="00F64C9B" w:rsidP="00091C25">
      <w:pPr>
        <w:spacing w:after="0" w:line="360" w:lineRule="auto"/>
        <w:ind w:firstLine="708"/>
        <w:jc w:val="both"/>
        <w:rPr>
          <w:rFonts w:ascii="Times New Roman" w:hAnsi="Times New Roman"/>
          <w:sz w:val="24"/>
          <w:szCs w:val="24"/>
        </w:rPr>
      </w:pPr>
      <w:r>
        <w:rPr>
          <w:rFonts w:ascii="Times New Roman" w:hAnsi="Times New Roman"/>
          <w:sz w:val="24"/>
          <w:szCs w:val="24"/>
        </w:rPr>
        <w:t xml:space="preserve">Първата задача е свързана с изследване </w:t>
      </w:r>
      <w:r w:rsidR="00EE4A78">
        <w:rPr>
          <w:rFonts w:ascii="Times New Roman" w:hAnsi="Times New Roman"/>
          <w:sz w:val="24"/>
          <w:szCs w:val="24"/>
        </w:rPr>
        <w:t xml:space="preserve">на теоретичните основи на агроекологичните блага и иновационните модели на договорни отношения за доставка на АЕОБ. </w:t>
      </w:r>
      <w:r>
        <w:rPr>
          <w:rFonts w:ascii="Times New Roman" w:hAnsi="Times New Roman"/>
          <w:sz w:val="24"/>
          <w:szCs w:val="24"/>
        </w:rPr>
        <w:t xml:space="preserve">  В тази връзка се използва метода на преглед и анализ на научната литература. </w:t>
      </w:r>
      <w:r w:rsidR="00C861B3">
        <w:rPr>
          <w:rFonts w:ascii="Times New Roman" w:hAnsi="Times New Roman"/>
          <w:sz w:val="24"/>
          <w:szCs w:val="24"/>
        </w:rPr>
        <w:t xml:space="preserve"> Той се </w:t>
      </w:r>
      <w:r w:rsidR="00C02FDF">
        <w:rPr>
          <w:rFonts w:ascii="Times New Roman" w:hAnsi="Times New Roman"/>
          <w:sz w:val="24"/>
          <w:szCs w:val="24"/>
        </w:rPr>
        <w:t>съдържа</w:t>
      </w:r>
      <w:r w:rsidR="00C861B3">
        <w:rPr>
          <w:rFonts w:ascii="Times New Roman" w:hAnsi="Times New Roman"/>
          <w:sz w:val="24"/>
          <w:szCs w:val="24"/>
        </w:rPr>
        <w:t xml:space="preserve"> в първа глава на дисертацията. </w:t>
      </w:r>
      <w:r>
        <w:rPr>
          <w:rFonts w:ascii="Times New Roman" w:hAnsi="Times New Roman"/>
          <w:sz w:val="24"/>
          <w:szCs w:val="24"/>
        </w:rPr>
        <w:t>Този анализ включва преглед на публикации на</w:t>
      </w:r>
      <w:r w:rsidR="00EE4A78">
        <w:rPr>
          <w:rFonts w:ascii="Times New Roman" w:hAnsi="Times New Roman"/>
          <w:sz w:val="24"/>
          <w:szCs w:val="24"/>
        </w:rPr>
        <w:t xml:space="preserve"> близо </w:t>
      </w:r>
      <w:r>
        <w:rPr>
          <w:rFonts w:ascii="Times New Roman" w:hAnsi="Times New Roman"/>
          <w:sz w:val="24"/>
          <w:szCs w:val="24"/>
          <w:lang w:val="en-US"/>
        </w:rPr>
        <w:t xml:space="preserve">50 </w:t>
      </w:r>
      <w:r>
        <w:rPr>
          <w:rFonts w:ascii="Times New Roman" w:hAnsi="Times New Roman"/>
          <w:sz w:val="24"/>
          <w:szCs w:val="24"/>
        </w:rPr>
        <w:t xml:space="preserve">български и </w:t>
      </w:r>
      <w:r w:rsidR="00EE4A78">
        <w:rPr>
          <w:rFonts w:ascii="Times New Roman" w:hAnsi="Times New Roman"/>
          <w:sz w:val="24"/>
          <w:szCs w:val="24"/>
        </w:rPr>
        <w:t>276</w:t>
      </w:r>
      <w:r>
        <w:rPr>
          <w:rFonts w:ascii="Times New Roman" w:hAnsi="Times New Roman"/>
          <w:sz w:val="24"/>
          <w:szCs w:val="24"/>
          <w:lang w:val="en-US"/>
        </w:rPr>
        <w:t xml:space="preserve"> </w:t>
      </w:r>
      <w:r>
        <w:rPr>
          <w:rFonts w:ascii="Times New Roman" w:hAnsi="Times New Roman"/>
          <w:sz w:val="24"/>
          <w:szCs w:val="24"/>
        </w:rPr>
        <w:t xml:space="preserve">чуждестранни автори,  включително документи свързани с ОСП. Допълнително се разглеждат публикации </w:t>
      </w:r>
      <w:r w:rsidR="00C02FDF">
        <w:rPr>
          <w:rFonts w:ascii="Times New Roman" w:hAnsi="Times New Roman"/>
          <w:sz w:val="24"/>
          <w:szCs w:val="24"/>
        </w:rPr>
        <w:t xml:space="preserve">свързани с прилагането на </w:t>
      </w:r>
      <w:r>
        <w:rPr>
          <w:rFonts w:ascii="Times New Roman" w:hAnsi="Times New Roman"/>
          <w:sz w:val="24"/>
          <w:szCs w:val="24"/>
        </w:rPr>
        <w:t>инстр</w:t>
      </w:r>
      <w:r w:rsidR="001E0CB9">
        <w:rPr>
          <w:rFonts w:ascii="Times New Roman" w:hAnsi="Times New Roman"/>
          <w:sz w:val="24"/>
          <w:szCs w:val="24"/>
        </w:rPr>
        <w:t xml:space="preserve">ументи за предоставянето на  </w:t>
      </w:r>
      <w:r>
        <w:rPr>
          <w:rFonts w:ascii="Times New Roman" w:hAnsi="Times New Roman"/>
          <w:sz w:val="24"/>
          <w:szCs w:val="24"/>
        </w:rPr>
        <w:t xml:space="preserve">АЕОБ, екоситемните услуги и  транзакционните разходи. Изследва се икономиката на договорните отношения и ефективността при предоставяне на АЕОБ. В резултат на анализа се установяват четири основни модел на договорни отношения и пети, който е смесен. </w:t>
      </w:r>
    </w:p>
    <w:p w14:paraId="0E80BEEF" w14:textId="598B0258" w:rsidR="00F64C9B" w:rsidRDefault="00F64C9B" w:rsidP="00091C25">
      <w:pPr>
        <w:spacing w:after="0" w:line="360" w:lineRule="auto"/>
        <w:ind w:firstLine="709"/>
        <w:jc w:val="both"/>
        <w:rPr>
          <w:rFonts w:ascii="Times New Roman" w:hAnsi="Times New Roman"/>
          <w:sz w:val="24"/>
          <w:szCs w:val="24"/>
        </w:rPr>
      </w:pPr>
      <w:r>
        <w:rPr>
          <w:rFonts w:ascii="Times New Roman" w:hAnsi="Times New Roman"/>
          <w:sz w:val="24"/>
          <w:szCs w:val="24"/>
        </w:rPr>
        <w:t xml:space="preserve">Втората задача е свързана с анализ на нагласите на земеделските стопани да участват в нови модели на договорни отношения за доставка на АЕОБ. Поради дефицита на информация се използва метода на </w:t>
      </w:r>
      <w:r w:rsidRPr="00C861B3">
        <w:rPr>
          <w:rFonts w:ascii="Times New Roman" w:hAnsi="Times New Roman"/>
          <w:b/>
          <w:sz w:val="24"/>
          <w:szCs w:val="24"/>
        </w:rPr>
        <w:t>анкетното проучване</w:t>
      </w:r>
      <w:r>
        <w:rPr>
          <w:rFonts w:ascii="Times New Roman" w:hAnsi="Times New Roman"/>
          <w:sz w:val="24"/>
          <w:szCs w:val="24"/>
        </w:rPr>
        <w:t xml:space="preserve">. В анкетното проучване участват </w:t>
      </w:r>
      <w:r w:rsidR="00AC5A90">
        <w:rPr>
          <w:rFonts w:ascii="Times New Roman" w:hAnsi="Times New Roman"/>
          <w:sz w:val="24"/>
          <w:szCs w:val="24"/>
        </w:rPr>
        <w:t xml:space="preserve">  </w:t>
      </w:r>
      <w:r>
        <w:rPr>
          <w:rFonts w:ascii="Times New Roman" w:hAnsi="Times New Roman"/>
          <w:sz w:val="24"/>
          <w:szCs w:val="24"/>
        </w:rPr>
        <w:t xml:space="preserve">земеделски стопани, бенефициенти по мярка 10 „Агроекология и климат“ от ПРСР 2014 – 2020 г. Анкетата е проведена в периода май-юни 2022 г. През </w:t>
      </w:r>
      <w:r w:rsidR="00C02FDF">
        <w:rPr>
          <w:rFonts w:ascii="Times New Roman" w:hAnsi="Times New Roman"/>
          <w:sz w:val="24"/>
          <w:szCs w:val="24"/>
        </w:rPr>
        <w:t>к</w:t>
      </w:r>
      <w:r>
        <w:rPr>
          <w:rFonts w:ascii="Times New Roman" w:hAnsi="Times New Roman"/>
          <w:sz w:val="24"/>
          <w:szCs w:val="24"/>
        </w:rPr>
        <w:t>ампания 2022</w:t>
      </w:r>
      <w:r w:rsidR="00C02FDF">
        <w:rPr>
          <w:rFonts w:ascii="Times New Roman" w:hAnsi="Times New Roman"/>
          <w:sz w:val="24"/>
          <w:szCs w:val="24"/>
        </w:rPr>
        <w:t xml:space="preserve"> </w:t>
      </w:r>
      <w:r>
        <w:rPr>
          <w:rFonts w:ascii="Times New Roman" w:hAnsi="Times New Roman"/>
          <w:sz w:val="24"/>
          <w:szCs w:val="24"/>
        </w:rPr>
        <w:t xml:space="preserve">земеделските стопани, подали заявление по </w:t>
      </w:r>
      <w:r w:rsidR="00BD4ED8">
        <w:rPr>
          <w:rFonts w:ascii="Times New Roman" w:hAnsi="Times New Roman"/>
          <w:sz w:val="24"/>
          <w:szCs w:val="24"/>
        </w:rPr>
        <w:t xml:space="preserve">схемата за единно плащане на площ </w:t>
      </w:r>
      <w:r w:rsidR="00BD4ED8">
        <w:rPr>
          <w:rFonts w:ascii="Times New Roman" w:hAnsi="Times New Roman"/>
          <w:sz w:val="24"/>
          <w:szCs w:val="24"/>
        </w:rPr>
        <w:lastRenderedPageBreak/>
        <w:t>(</w:t>
      </w:r>
      <w:r>
        <w:rPr>
          <w:rFonts w:ascii="Times New Roman" w:hAnsi="Times New Roman"/>
          <w:sz w:val="24"/>
          <w:szCs w:val="24"/>
        </w:rPr>
        <w:t>СЕПП</w:t>
      </w:r>
      <w:r w:rsidR="00BD4ED8">
        <w:rPr>
          <w:rFonts w:ascii="Times New Roman" w:hAnsi="Times New Roman"/>
          <w:sz w:val="24"/>
          <w:szCs w:val="24"/>
        </w:rPr>
        <w:t>)</w:t>
      </w:r>
      <w:r>
        <w:rPr>
          <w:rFonts w:ascii="Times New Roman" w:hAnsi="Times New Roman"/>
          <w:sz w:val="24"/>
          <w:szCs w:val="24"/>
        </w:rPr>
        <w:t xml:space="preserve"> са 54465 броя. От тях по мярка 10 „Агроекология и климат“ са кандидатствали 4722 броя.  В  анкетното проучване взимат участие 150 земеделски стопани. </w:t>
      </w:r>
      <w:r w:rsidR="002A1566">
        <w:rPr>
          <w:rFonts w:ascii="Times New Roman" w:hAnsi="Times New Roman"/>
          <w:sz w:val="24"/>
          <w:szCs w:val="24"/>
        </w:rPr>
        <w:t xml:space="preserve">Стандартна грешка </w:t>
      </w:r>
      <w:r w:rsidR="00AC5A90" w:rsidRPr="00AC5A90">
        <w:rPr>
          <w:rFonts w:ascii="Times New Roman" w:hAnsi="Times New Roman"/>
          <w:sz w:val="24"/>
          <w:szCs w:val="24"/>
        </w:rPr>
        <w:t xml:space="preserve">на </w:t>
      </w:r>
      <w:r w:rsidR="00AC5A90">
        <w:rPr>
          <w:rFonts w:ascii="Times New Roman" w:hAnsi="Times New Roman"/>
          <w:sz w:val="24"/>
          <w:szCs w:val="24"/>
        </w:rPr>
        <w:t xml:space="preserve">получените данни от </w:t>
      </w:r>
      <w:r w:rsidR="00AC5A90" w:rsidRPr="00AC5A90">
        <w:rPr>
          <w:rFonts w:ascii="Times New Roman" w:hAnsi="Times New Roman"/>
          <w:sz w:val="24"/>
          <w:szCs w:val="24"/>
        </w:rPr>
        <w:t>анкетното проучване</w:t>
      </w:r>
      <w:r w:rsidR="00BD4ED8">
        <w:rPr>
          <w:rFonts w:ascii="Times New Roman" w:hAnsi="Times New Roman"/>
          <w:sz w:val="24"/>
          <w:szCs w:val="24"/>
        </w:rPr>
        <w:t xml:space="preserve"> е </w:t>
      </w:r>
      <w:r w:rsidR="00AC5A90">
        <w:rPr>
          <w:rFonts w:ascii="Times New Roman" w:hAnsi="Times New Roman"/>
          <w:sz w:val="24"/>
          <w:szCs w:val="24"/>
        </w:rPr>
        <w:t xml:space="preserve">в размер на </w:t>
      </w:r>
      <w:r w:rsidR="00AC5A90" w:rsidRPr="00AC5A90">
        <w:rPr>
          <w:rFonts w:ascii="Times New Roman" w:hAnsi="Times New Roman"/>
          <w:sz w:val="24"/>
          <w:szCs w:val="24"/>
        </w:rPr>
        <w:t>12 %.  Нивото на покритие  е 95 %.</w:t>
      </w:r>
      <w:r w:rsidR="00AC5A90">
        <w:rPr>
          <w:rFonts w:ascii="Times New Roman" w:hAnsi="Times New Roman"/>
          <w:sz w:val="24"/>
          <w:szCs w:val="24"/>
        </w:rPr>
        <w:t xml:space="preserve"> Това означава, че п</w:t>
      </w:r>
      <w:r w:rsidR="00AC5A90" w:rsidRPr="00AC5A90">
        <w:rPr>
          <w:rFonts w:ascii="Times New Roman" w:hAnsi="Times New Roman"/>
          <w:sz w:val="24"/>
          <w:szCs w:val="24"/>
        </w:rPr>
        <w:t>роведеното анкетно проучване има своите научни приноси и надеждност на получените данни и изведени изводи.</w:t>
      </w:r>
    </w:p>
    <w:p w14:paraId="726DB589" w14:textId="77777777" w:rsidR="00091C25" w:rsidRDefault="00F64C9B" w:rsidP="00091C25">
      <w:pPr>
        <w:spacing w:after="0" w:line="360" w:lineRule="auto"/>
        <w:ind w:firstLine="709"/>
        <w:jc w:val="both"/>
        <w:rPr>
          <w:rFonts w:ascii="Times New Roman" w:hAnsi="Times New Roman"/>
          <w:sz w:val="24"/>
          <w:szCs w:val="24"/>
        </w:rPr>
      </w:pPr>
      <w:r>
        <w:rPr>
          <w:rFonts w:ascii="Times New Roman" w:hAnsi="Times New Roman"/>
          <w:sz w:val="24"/>
          <w:szCs w:val="24"/>
        </w:rPr>
        <w:t>Третата задача е</w:t>
      </w:r>
      <w:r w:rsidR="00DF67D4">
        <w:rPr>
          <w:rFonts w:ascii="Times New Roman" w:hAnsi="Times New Roman"/>
          <w:sz w:val="24"/>
          <w:szCs w:val="24"/>
        </w:rPr>
        <w:t xml:space="preserve"> свързана с</w:t>
      </w:r>
      <w:r>
        <w:rPr>
          <w:rFonts w:ascii="Times New Roman" w:hAnsi="Times New Roman"/>
          <w:sz w:val="24"/>
          <w:szCs w:val="24"/>
        </w:rPr>
        <w:t xml:space="preserve"> тества</w:t>
      </w:r>
      <w:r w:rsidR="00DF67D4">
        <w:rPr>
          <w:rFonts w:ascii="Times New Roman" w:hAnsi="Times New Roman"/>
          <w:sz w:val="24"/>
          <w:szCs w:val="24"/>
        </w:rPr>
        <w:t>нето на</w:t>
      </w:r>
      <w:r>
        <w:rPr>
          <w:rFonts w:ascii="Times New Roman" w:hAnsi="Times New Roman"/>
          <w:sz w:val="24"/>
          <w:szCs w:val="24"/>
        </w:rPr>
        <w:t xml:space="preserve"> иновационни</w:t>
      </w:r>
      <w:r w:rsidR="00DF67D4">
        <w:rPr>
          <w:rFonts w:ascii="Times New Roman" w:hAnsi="Times New Roman"/>
          <w:sz w:val="24"/>
          <w:szCs w:val="24"/>
        </w:rPr>
        <w:t>те</w:t>
      </w:r>
      <w:r>
        <w:rPr>
          <w:rFonts w:ascii="Times New Roman" w:hAnsi="Times New Roman"/>
          <w:sz w:val="24"/>
          <w:szCs w:val="24"/>
        </w:rPr>
        <w:t xml:space="preserve"> модели, свързани с договорните отношения за предоставянето на АЕОБ.  С прилагането на </w:t>
      </w:r>
      <w:r w:rsidRPr="00AC5A90">
        <w:rPr>
          <w:rFonts w:ascii="Times New Roman" w:hAnsi="Times New Roman"/>
          <w:b/>
          <w:sz w:val="24"/>
          <w:szCs w:val="24"/>
        </w:rPr>
        <w:t xml:space="preserve">частично пропорционален логистичен </w:t>
      </w:r>
      <w:r w:rsidRPr="00BD4ED8">
        <w:rPr>
          <w:rFonts w:ascii="Times New Roman" w:hAnsi="Times New Roman"/>
          <w:b/>
          <w:sz w:val="24"/>
          <w:szCs w:val="24"/>
        </w:rPr>
        <w:t>модел с регресия</w:t>
      </w:r>
      <w:r>
        <w:rPr>
          <w:rFonts w:ascii="Times New Roman" w:hAnsi="Times New Roman"/>
          <w:sz w:val="24"/>
          <w:szCs w:val="24"/>
        </w:rPr>
        <w:t>, допълнително се задълбочава анализа и се обобщават събраните данни от</w:t>
      </w:r>
      <w:r w:rsidR="00AC5A90">
        <w:rPr>
          <w:rFonts w:ascii="Times New Roman" w:hAnsi="Times New Roman"/>
          <w:sz w:val="24"/>
          <w:szCs w:val="24"/>
        </w:rPr>
        <w:t xml:space="preserve">  проведеното анкетно проучване. </w:t>
      </w:r>
      <w:r w:rsidR="00DF67D4">
        <w:rPr>
          <w:rFonts w:ascii="Times New Roman" w:hAnsi="Times New Roman"/>
          <w:sz w:val="24"/>
          <w:szCs w:val="24"/>
        </w:rPr>
        <w:t xml:space="preserve">С използването на логистичния модел </w:t>
      </w:r>
      <w:r>
        <w:rPr>
          <w:rFonts w:ascii="Times New Roman" w:hAnsi="Times New Roman"/>
          <w:sz w:val="24"/>
          <w:szCs w:val="24"/>
        </w:rPr>
        <w:t xml:space="preserve">се извеждат факторите, които оказват положително влияние върху нагласите на земеделските стопани при бъдещо </w:t>
      </w:r>
      <w:r w:rsidR="00DF67D4">
        <w:rPr>
          <w:rFonts w:ascii="Times New Roman" w:hAnsi="Times New Roman"/>
          <w:sz w:val="24"/>
          <w:szCs w:val="24"/>
        </w:rPr>
        <w:t xml:space="preserve">им </w:t>
      </w:r>
      <w:r>
        <w:rPr>
          <w:rFonts w:ascii="Times New Roman" w:hAnsi="Times New Roman"/>
          <w:sz w:val="24"/>
          <w:szCs w:val="24"/>
        </w:rPr>
        <w:t xml:space="preserve">участие в един от четирите модела на договорни отношения. Така при бъдещо разработване на схеми </w:t>
      </w:r>
      <w:r w:rsidR="00BD4ED8">
        <w:rPr>
          <w:rFonts w:ascii="Times New Roman" w:hAnsi="Times New Roman"/>
          <w:sz w:val="24"/>
          <w:szCs w:val="24"/>
        </w:rPr>
        <w:t xml:space="preserve">и договорни отношения </w:t>
      </w:r>
      <w:r>
        <w:rPr>
          <w:rFonts w:ascii="Times New Roman" w:hAnsi="Times New Roman"/>
          <w:sz w:val="24"/>
          <w:szCs w:val="24"/>
        </w:rPr>
        <w:t xml:space="preserve">за предоставяне на АЕОБ </w:t>
      </w:r>
      <w:r w:rsidR="00DF67D4">
        <w:rPr>
          <w:rFonts w:ascii="Times New Roman" w:hAnsi="Times New Roman"/>
          <w:sz w:val="24"/>
          <w:szCs w:val="24"/>
        </w:rPr>
        <w:t>могат да</w:t>
      </w:r>
      <w:r>
        <w:rPr>
          <w:rFonts w:ascii="Times New Roman" w:hAnsi="Times New Roman"/>
          <w:sz w:val="24"/>
          <w:szCs w:val="24"/>
        </w:rPr>
        <w:t xml:space="preserve"> се вземат под внимание редица </w:t>
      </w:r>
      <w:r w:rsidR="00DF67D4">
        <w:rPr>
          <w:rFonts w:ascii="Times New Roman" w:hAnsi="Times New Roman"/>
          <w:sz w:val="24"/>
          <w:szCs w:val="24"/>
        </w:rPr>
        <w:t>фактори</w:t>
      </w:r>
      <w:r>
        <w:rPr>
          <w:rFonts w:ascii="Times New Roman" w:hAnsi="Times New Roman"/>
          <w:sz w:val="24"/>
          <w:szCs w:val="24"/>
        </w:rPr>
        <w:t xml:space="preserve">, които биха спомогнали за успешното </w:t>
      </w:r>
      <w:r w:rsidR="00BD4ED8">
        <w:rPr>
          <w:rFonts w:ascii="Times New Roman" w:hAnsi="Times New Roman"/>
          <w:sz w:val="24"/>
          <w:szCs w:val="24"/>
        </w:rPr>
        <w:t>им</w:t>
      </w:r>
      <w:r>
        <w:rPr>
          <w:rFonts w:ascii="Times New Roman" w:hAnsi="Times New Roman"/>
          <w:sz w:val="24"/>
          <w:szCs w:val="24"/>
        </w:rPr>
        <w:t xml:space="preserve"> прилагане.  </w:t>
      </w:r>
      <w:r w:rsidR="00DF67D4">
        <w:rPr>
          <w:rFonts w:ascii="Times New Roman" w:hAnsi="Times New Roman"/>
          <w:sz w:val="24"/>
          <w:szCs w:val="24"/>
        </w:rPr>
        <w:t>Данните</w:t>
      </w:r>
      <w:r w:rsidR="00AC5A90" w:rsidRPr="00AC5A90">
        <w:rPr>
          <w:rFonts w:ascii="Times New Roman" w:hAnsi="Times New Roman"/>
          <w:sz w:val="24"/>
          <w:szCs w:val="24"/>
        </w:rPr>
        <w:t xml:space="preserve"> на частично пропорционалния логистичен модел, се </w:t>
      </w:r>
      <w:r w:rsidR="00DF67D4">
        <w:rPr>
          <w:rFonts w:ascii="Times New Roman" w:hAnsi="Times New Roman"/>
          <w:sz w:val="24"/>
          <w:szCs w:val="24"/>
        </w:rPr>
        <w:t xml:space="preserve">обработват </w:t>
      </w:r>
      <w:r w:rsidR="00AC5A90" w:rsidRPr="00AC5A90">
        <w:rPr>
          <w:rFonts w:ascii="Times New Roman" w:hAnsi="Times New Roman"/>
          <w:sz w:val="24"/>
          <w:szCs w:val="24"/>
        </w:rPr>
        <w:t xml:space="preserve">с помощта на софтуера IBM SPSS Statistics с версия  26.0. </w:t>
      </w:r>
    </w:p>
    <w:p w14:paraId="7C298F3E" w14:textId="521E60A0" w:rsidR="00F64C9B" w:rsidRDefault="00091C25" w:rsidP="00091C25">
      <w:pPr>
        <w:spacing w:after="0" w:line="360" w:lineRule="auto"/>
        <w:ind w:firstLine="709"/>
        <w:jc w:val="both"/>
        <w:rPr>
          <w:rFonts w:ascii="Times New Roman" w:hAnsi="Times New Roman"/>
          <w:sz w:val="24"/>
          <w:szCs w:val="24"/>
        </w:rPr>
      </w:pPr>
      <w:r>
        <w:rPr>
          <w:rFonts w:ascii="Times New Roman" w:hAnsi="Times New Roman"/>
          <w:sz w:val="24"/>
          <w:szCs w:val="24"/>
        </w:rPr>
        <w:t xml:space="preserve">Допълнително за решаването на </w:t>
      </w:r>
      <w:r w:rsidR="00F64C9B">
        <w:rPr>
          <w:rFonts w:ascii="Times New Roman" w:hAnsi="Times New Roman"/>
          <w:sz w:val="24"/>
          <w:szCs w:val="24"/>
        </w:rPr>
        <w:t xml:space="preserve">третата задача се </w:t>
      </w:r>
      <w:r w:rsidR="00DF67D4">
        <w:rPr>
          <w:rFonts w:ascii="Times New Roman" w:hAnsi="Times New Roman"/>
          <w:sz w:val="24"/>
          <w:szCs w:val="24"/>
        </w:rPr>
        <w:t xml:space="preserve">използва </w:t>
      </w:r>
      <w:r w:rsidR="00F64C9B">
        <w:rPr>
          <w:rFonts w:ascii="Times New Roman" w:hAnsi="Times New Roman"/>
          <w:sz w:val="24"/>
          <w:szCs w:val="24"/>
        </w:rPr>
        <w:t xml:space="preserve">и метода на </w:t>
      </w:r>
      <w:r w:rsidR="00F64C9B" w:rsidRPr="00AC5A90">
        <w:rPr>
          <w:rFonts w:ascii="Times New Roman" w:hAnsi="Times New Roman"/>
          <w:b/>
          <w:sz w:val="24"/>
          <w:szCs w:val="24"/>
        </w:rPr>
        <w:t>казусните изследвания</w:t>
      </w:r>
      <w:r>
        <w:rPr>
          <w:rFonts w:ascii="Times New Roman" w:hAnsi="Times New Roman"/>
          <w:b/>
          <w:sz w:val="24"/>
          <w:szCs w:val="24"/>
        </w:rPr>
        <w:t xml:space="preserve"> </w:t>
      </w:r>
      <w:r>
        <w:rPr>
          <w:rFonts w:ascii="Times New Roman" w:hAnsi="Times New Roman"/>
          <w:sz w:val="24"/>
          <w:szCs w:val="24"/>
        </w:rPr>
        <w:t>чрез</w:t>
      </w:r>
      <w:r w:rsidRPr="00091C25">
        <w:rPr>
          <w:rFonts w:ascii="Times New Roman" w:hAnsi="Times New Roman"/>
          <w:sz w:val="24"/>
          <w:szCs w:val="24"/>
        </w:rPr>
        <w:t xml:space="preserve"> въпросник</w:t>
      </w:r>
      <w:r w:rsidR="00F64C9B">
        <w:rPr>
          <w:rFonts w:ascii="Times New Roman" w:hAnsi="Times New Roman"/>
          <w:sz w:val="24"/>
          <w:szCs w:val="24"/>
        </w:rPr>
        <w:t>. Изследват</w:t>
      </w:r>
      <w:r w:rsidR="00BD4ED8">
        <w:rPr>
          <w:rFonts w:ascii="Times New Roman" w:hAnsi="Times New Roman"/>
          <w:sz w:val="24"/>
          <w:szCs w:val="24"/>
        </w:rPr>
        <w:t xml:space="preserve"> се </w:t>
      </w:r>
      <w:r w:rsidR="00F64C9B">
        <w:rPr>
          <w:rFonts w:ascii="Times New Roman" w:hAnsi="Times New Roman"/>
          <w:sz w:val="24"/>
          <w:szCs w:val="24"/>
        </w:rPr>
        <w:t>агроекологични договорни отношения извън</w:t>
      </w:r>
      <w:r w:rsidR="00DF67D4">
        <w:rPr>
          <w:rFonts w:ascii="Times New Roman" w:hAnsi="Times New Roman"/>
          <w:sz w:val="24"/>
          <w:szCs w:val="24"/>
        </w:rPr>
        <w:t xml:space="preserve"> обхвата на</w:t>
      </w:r>
      <w:r>
        <w:rPr>
          <w:rFonts w:ascii="Times New Roman" w:hAnsi="Times New Roman"/>
          <w:sz w:val="24"/>
          <w:szCs w:val="24"/>
        </w:rPr>
        <w:t xml:space="preserve"> ОСП, който са идентифицирани с помощта на анкетното проучване.</w:t>
      </w:r>
      <w:r w:rsidR="00F64C9B">
        <w:rPr>
          <w:rFonts w:ascii="Times New Roman" w:hAnsi="Times New Roman"/>
          <w:sz w:val="24"/>
          <w:szCs w:val="24"/>
        </w:rPr>
        <w:t xml:space="preserve"> Това са три казусни изследвания от България. Събирането  на данни става чрез предварително разработен въпросник. Той включва типа на</w:t>
      </w:r>
      <w:r w:rsidR="00676D84">
        <w:rPr>
          <w:rFonts w:ascii="Times New Roman" w:hAnsi="Times New Roman"/>
          <w:sz w:val="24"/>
          <w:szCs w:val="24"/>
        </w:rPr>
        <w:t xml:space="preserve"> използвано договорно отношение,</w:t>
      </w:r>
      <w:r w:rsidR="00F64C9B">
        <w:rPr>
          <w:rFonts w:ascii="Times New Roman" w:hAnsi="Times New Roman"/>
          <w:sz w:val="24"/>
          <w:szCs w:val="24"/>
        </w:rPr>
        <w:t xml:space="preserve"> засегнатите АЕОБ,  участници, условия, рискове и други. Всеки един от участниците определя силните, слабите страни, възможностите и предизвикателствата от участието си в договорното отношение на база </w:t>
      </w:r>
      <w:r w:rsidR="00F64C9B" w:rsidRPr="001C365F">
        <w:rPr>
          <w:rFonts w:ascii="Times New Roman" w:hAnsi="Times New Roman"/>
          <w:sz w:val="24"/>
          <w:szCs w:val="24"/>
        </w:rPr>
        <w:t>SWOT анализ.</w:t>
      </w:r>
      <w:r w:rsidR="00F64C9B">
        <w:rPr>
          <w:rFonts w:ascii="Times New Roman" w:hAnsi="Times New Roman"/>
          <w:sz w:val="24"/>
          <w:szCs w:val="24"/>
        </w:rPr>
        <w:t xml:space="preserve"> В </w:t>
      </w:r>
      <w:r w:rsidR="00DF67D4">
        <w:rPr>
          <w:rFonts w:ascii="Times New Roman" w:hAnsi="Times New Roman"/>
          <w:sz w:val="24"/>
          <w:szCs w:val="24"/>
        </w:rPr>
        <w:t xml:space="preserve">казусните изследвания </w:t>
      </w:r>
      <w:r w:rsidR="00F64C9B">
        <w:rPr>
          <w:rFonts w:ascii="Times New Roman" w:hAnsi="Times New Roman"/>
          <w:sz w:val="24"/>
          <w:szCs w:val="24"/>
        </w:rPr>
        <w:t xml:space="preserve">участват две земеделски стопанства (ЗС) и една организация на производители на територията на страната. </w:t>
      </w:r>
      <w:r w:rsidR="00DF67D4">
        <w:rPr>
          <w:rFonts w:ascii="Times New Roman" w:hAnsi="Times New Roman"/>
          <w:sz w:val="24"/>
          <w:szCs w:val="24"/>
        </w:rPr>
        <w:t xml:space="preserve">В първият казус </w:t>
      </w:r>
      <w:r w:rsidR="00F64C9B">
        <w:rPr>
          <w:rFonts w:ascii="Times New Roman" w:hAnsi="Times New Roman"/>
          <w:sz w:val="24"/>
          <w:szCs w:val="24"/>
        </w:rPr>
        <w:t xml:space="preserve"> ЗС прилага договорно отношение свързано с постигането на резултат при поддържане на постоянно затревени площи. Втор</w:t>
      </w:r>
      <w:r w:rsidR="00DF67D4">
        <w:rPr>
          <w:rFonts w:ascii="Times New Roman" w:hAnsi="Times New Roman"/>
          <w:sz w:val="24"/>
          <w:szCs w:val="24"/>
        </w:rPr>
        <w:t>ият казус разглежда</w:t>
      </w:r>
      <w:r w:rsidR="00F64C9B">
        <w:rPr>
          <w:rFonts w:ascii="Times New Roman" w:hAnsi="Times New Roman"/>
          <w:sz w:val="24"/>
          <w:szCs w:val="24"/>
        </w:rPr>
        <w:t xml:space="preserve"> ЗС</w:t>
      </w:r>
      <w:r w:rsidR="00DF67D4">
        <w:rPr>
          <w:rFonts w:ascii="Times New Roman" w:hAnsi="Times New Roman"/>
          <w:sz w:val="24"/>
          <w:szCs w:val="24"/>
        </w:rPr>
        <w:t>, което</w:t>
      </w:r>
      <w:r w:rsidR="00F64C9B">
        <w:rPr>
          <w:rFonts w:ascii="Times New Roman" w:hAnsi="Times New Roman"/>
          <w:sz w:val="24"/>
          <w:szCs w:val="24"/>
        </w:rPr>
        <w:t xml:space="preserve"> е страна по договор с екологична клауза за владение на земя. Трет</w:t>
      </w:r>
      <w:r w:rsidR="00DF67D4">
        <w:rPr>
          <w:rFonts w:ascii="Times New Roman" w:hAnsi="Times New Roman"/>
          <w:sz w:val="24"/>
          <w:szCs w:val="24"/>
        </w:rPr>
        <w:t>ият казус</w:t>
      </w:r>
      <w:r w:rsidR="002A1566">
        <w:rPr>
          <w:rFonts w:ascii="Times New Roman" w:hAnsi="Times New Roman"/>
          <w:sz w:val="24"/>
          <w:szCs w:val="24"/>
        </w:rPr>
        <w:t xml:space="preserve"> </w:t>
      </w:r>
      <w:r w:rsidR="00DF67D4">
        <w:rPr>
          <w:rFonts w:ascii="Times New Roman" w:hAnsi="Times New Roman"/>
          <w:sz w:val="24"/>
          <w:szCs w:val="24"/>
        </w:rPr>
        <w:t xml:space="preserve">разглежда организация на производители, </w:t>
      </w:r>
      <w:r>
        <w:rPr>
          <w:rFonts w:ascii="Times New Roman" w:hAnsi="Times New Roman"/>
          <w:sz w:val="24"/>
          <w:szCs w:val="24"/>
        </w:rPr>
        <w:t>коя</w:t>
      </w:r>
      <w:r w:rsidR="00F64C9B">
        <w:rPr>
          <w:rFonts w:ascii="Times New Roman" w:hAnsi="Times New Roman"/>
          <w:sz w:val="24"/>
          <w:szCs w:val="24"/>
        </w:rPr>
        <w:t>то е свързан</w:t>
      </w:r>
      <w:r>
        <w:rPr>
          <w:rFonts w:ascii="Times New Roman" w:hAnsi="Times New Roman"/>
          <w:sz w:val="24"/>
          <w:szCs w:val="24"/>
        </w:rPr>
        <w:t>а</w:t>
      </w:r>
      <w:r w:rsidR="00F64C9B">
        <w:rPr>
          <w:rFonts w:ascii="Times New Roman" w:hAnsi="Times New Roman"/>
          <w:sz w:val="24"/>
          <w:szCs w:val="24"/>
        </w:rPr>
        <w:t xml:space="preserve"> с колективно изпълнение </w:t>
      </w:r>
      <w:r>
        <w:rPr>
          <w:rFonts w:ascii="Times New Roman" w:hAnsi="Times New Roman"/>
          <w:sz w:val="24"/>
          <w:szCs w:val="24"/>
        </w:rPr>
        <w:t>на договореност</w:t>
      </w:r>
      <w:r w:rsidR="00F64C9B">
        <w:rPr>
          <w:rFonts w:ascii="Times New Roman" w:hAnsi="Times New Roman"/>
          <w:sz w:val="24"/>
          <w:szCs w:val="24"/>
        </w:rPr>
        <w:t>.</w:t>
      </w:r>
      <w:r>
        <w:rPr>
          <w:rFonts w:ascii="Times New Roman" w:hAnsi="Times New Roman"/>
          <w:sz w:val="24"/>
          <w:szCs w:val="24"/>
        </w:rPr>
        <w:t xml:space="preserve"> Всичките казусни примери са смесени договорни модели, в които има един основен водещ и допълнителни характеристики от останалите три иновационни договорни модела. </w:t>
      </w:r>
      <w:r w:rsidR="00F64C9B">
        <w:rPr>
          <w:rFonts w:ascii="Times New Roman" w:hAnsi="Times New Roman"/>
          <w:sz w:val="24"/>
          <w:szCs w:val="24"/>
        </w:rPr>
        <w:t xml:space="preserve">В процеса на анализ на казусните примера се използват десет критерия за оценка на ефективността на договорните отношения за предоставянето на АЕОБ. С помощта на метода на фокус група </w:t>
      </w:r>
      <w:r w:rsidR="00DF67D4">
        <w:rPr>
          <w:rFonts w:ascii="Times New Roman" w:hAnsi="Times New Roman"/>
          <w:sz w:val="24"/>
          <w:szCs w:val="24"/>
        </w:rPr>
        <w:t xml:space="preserve">от всеки казус </w:t>
      </w:r>
      <w:r w:rsidR="00F64C9B">
        <w:rPr>
          <w:rFonts w:ascii="Times New Roman" w:hAnsi="Times New Roman"/>
          <w:sz w:val="24"/>
          <w:szCs w:val="24"/>
        </w:rPr>
        <w:t xml:space="preserve">в комбинация с експертна </w:t>
      </w:r>
      <w:r w:rsidR="00F64C9B">
        <w:rPr>
          <w:rFonts w:ascii="Times New Roman" w:hAnsi="Times New Roman"/>
          <w:sz w:val="24"/>
          <w:szCs w:val="24"/>
        </w:rPr>
        <w:lastRenderedPageBreak/>
        <w:t xml:space="preserve">оценка се оценяват тези десет критерия  за ефективност. </w:t>
      </w:r>
      <w:r w:rsidR="00EC471D">
        <w:rPr>
          <w:rFonts w:ascii="Times New Roman" w:hAnsi="Times New Roman"/>
          <w:sz w:val="24"/>
          <w:szCs w:val="24"/>
        </w:rPr>
        <w:t>Скалата за оценка е от 1 до 5.</w:t>
      </w:r>
      <w:r w:rsidR="00EC471D" w:rsidRPr="006565C9">
        <w:rPr>
          <w:rFonts w:ascii="Times New Roman" w:hAnsi="Times New Roman"/>
          <w:sz w:val="24"/>
          <w:szCs w:val="24"/>
        </w:rPr>
        <w:t xml:space="preserve"> Всеки един от </w:t>
      </w:r>
      <w:r w:rsidR="00EC471D">
        <w:rPr>
          <w:rFonts w:ascii="Times New Roman" w:hAnsi="Times New Roman"/>
          <w:sz w:val="24"/>
          <w:szCs w:val="24"/>
        </w:rPr>
        <w:t xml:space="preserve">приложените </w:t>
      </w:r>
      <w:r w:rsidR="00EC471D" w:rsidRPr="006565C9">
        <w:rPr>
          <w:rFonts w:ascii="Times New Roman" w:hAnsi="Times New Roman"/>
          <w:sz w:val="24"/>
          <w:szCs w:val="24"/>
        </w:rPr>
        <w:t>десет крит</w:t>
      </w:r>
      <w:r w:rsidR="004F6AD2">
        <w:rPr>
          <w:rFonts w:ascii="Times New Roman" w:hAnsi="Times New Roman"/>
          <w:sz w:val="24"/>
          <w:szCs w:val="24"/>
        </w:rPr>
        <w:t xml:space="preserve">ерия за ефективност се оценяват </w:t>
      </w:r>
      <w:r w:rsidR="00EC471D" w:rsidRPr="006565C9">
        <w:rPr>
          <w:rFonts w:ascii="Times New Roman" w:hAnsi="Times New Roman"/>
          <w:sz w:val="24"/>
          <w:szCs w:val="24"/>
        </w:rPr>
        <w:t xml:space="preserve">по следния начин: с една точка </w:t>
      </w:r>
      <w:r w:rsidR="00EC471D">
        <w:rPr>
          <w:rFonts w:ascii="Times New Roman" w:hAnsi="Times New Roman"/>
          <w:sz w:val="24"/>
          <w:szCs w:val="24"/>
        </w:rPr>
        <w:t>много лошо, с две</w:t>
      </w:r>
      <w:r w:rsidR="004F6AD2">
        <w:rPr>
          <w:rFonts w:ascii="Times New Roman" w:hAnsi="Times New Roman"/>
          <w:sz w:val="24"/>
          <w:szCs w:val="24"/>
        </w:rPr>
        <w:t xml:space="preserve"> </w:t>
      </w:r>
      <w:r w:rsidR="00EC471D">
        <w:rPr>
          <w:rFonts w:ascii="Times New Roman" w:hAnsi="Times New Roman"/>
          <w:sz w:val="24"/>
          <w:szCs w:val="24"/>
        </w:rPr>
        <w:t xml:space="preserve">- лошо, с три - средно, с четири - </w:t>
      </w:r>
      <w:r w:rsidR="004F6AD2">
        <w:rPr>
          <w:rFonts w:ascii="Times New Roman" w:hAnsi="Times New Roman"/>
          <w:sz w:val="24"/>
          <w:szCs w:val="24"/>
        </w:rPr>
        <w:t xml:space="preserve">добро, а с пет - много добро. </w:t>
      </w:r>
    </w:p>
    <w:p w14:paraId="1806CE99" w14:textId="03C427E5" w:rsidR="00DF67D4" w:rsidRDefault="00F64C9B" w:rsidP="00206EBA">
      <w:pPr>
        <w:spacing w:after="0" w:line="360" w:lineRule="auto"/>
        <w:ind w:firstLine="709"/>
        <w:jc w:val="both"/>
        <w:rPr>
          <w:rFonts w:ascii="Times New Roman" w:hAnsi="Times New Roman"/>
          <w:sz w:val="24"/>
          <w:szCs w:val="24"/>
        </w:rPr>
      </w:pPr>
      <w:r>
        <w:rPr>
          <w:rFonts w:ascii="Times New Roman" w:hAnsi="Times New Roman"/>
          <w:sz w:val="24"/>
          <w:szCs w:val="24"/>
        </w:rPr>
        <w:t xml:space="preserve">Четвъртата задача изследва възможностите за въвеждане на финансови стимули за доставка на АЕОБ, базирани на постигнати резултати за намаляване на водната ерозия. С помощта на </w:t>
      </w:r>
      <w:r w:rsidRPr="00AC5A90">
        <w:rPr>
          <w:rFonts w:ascii="Times New Roman" w:hAnsi="Times New Roman"/>
          <w:b/>
          <w:sz w:val="24"/>
          <w:szCs w:val="24"/>
        </w:rPr>
        <w:t>инвестиционен анализ</w:t>
      </w:r>
      <w:r w:rsidR="00471E26">
        <w:rPr>
          <w:rFonts w:ascii="Times New Roman" w:hAnsi="Times New Roman"/>
          <w:b/>
          <w:sz w:val="24"/>
          <w:szCs w:val="24"/>
        </w:rPr>
        <w:t xml:space="preserve"> </w:t>
      </w:r>
      <w:r w:rsidR="00471E26" w:rsidRPr="00471E26">
        <w:rPr>
          <w:rFonts w:ascii="Times New Roman" w:hAnsi="Times New Roman"/>
          <w:sz w:val="24"/>
          <w:szCs w:val="24"/>
        </w:rPr>
        <w:t>се определя размера на нетната настояща стойност</w:t>
      </w:r>
      <w:r w:rsidR="00471E26">
        <w:rPr>
          <w:rFonts w:ascii="Times New Roman" w:hAnsi="Times New Roman"/>
          <w:sz w:val="24"/>
          <w:szCs w:val="24"/>
        </w:rPr>
        <w:t xml:space="preserve"> на инвестиционен проект</w:t>
      </w:r>
      <w:r w:rsidR="00DF67D4">
        <w:rPr>
          <w:rFonts w:ascii="Times New Roman" w:hAnsi="Times New Roman"/>
          <w:sz w:val="24"/>
          <w:szCs w:val="24"/>
        </w:rPr>
        <w:t xml:space="preserve"> </w:t>
      </w:r>
      <w:r w:rsidR="00567454">
        <w:rPr>
          <w:rFonts w:ascii="Times New Roman" w:hAnsi="Times New Roman"/>
          <w:sz w:val="24"/>
          <w:szCs w:val="24"/>
        </w:rPr>
        <w:t>за закупуване на селскостопанска техника</w:t>
      </w:r>
      <w:r w:rsidR="00E81866">
        <w:rPr>
          <w:rFonts w:ascii="Times New Roman" w:hAnsi="Times New Roman"/>
          <w:sz w:val="24"/>
          <w:szCs w:val="24"/>
        </w:rPr>
        <w:t xml:space="preserve"> – трактор с прикачен инвентар</w:t>
      </w:r>
      <w:r w:rsidR="00567454">
        <w:rPr>
          <w:rFonts w:ascii="Times New Roman" w:hAnsi="Times New Roman"/>
          <w:sz w:val="24"/>
          <w:szCs w:val="24"/>
        </w:rPr>
        <w:t>.</w:t>
      </w:r>
      <w:r w:rsidR="00E81866">
        <w:rPr>
          <w:rFonts w:ascii="Times New Roman" w:hAnsi="Times New Roman"/>
          <w:sz w:val="24"/>
          <w:szCs w:val="24"/>
        </w:rPr>
        <w:t xml:space="preserve"> </w:t>
      </w:r>
      <w:r w:rsidR="00567454">
        <w:rPr>
          <w:rFonts w:ascii="Times New Roman" w:hAnsi="Times New Roman"/>
          <w:sz w:val="24"/>
          <w:szCs w:val="24"/>
        </w:rPr>
        <w:t xml:space="preserve"> Целта е да се изследва </w:t>
      </w:r>
      <w:r w:rsidR="00E81866">
        <w:rPr>
          <w:rFonts w:ascii="Times New Roman" w:hAnsi="Times New Roman"/>
          <w:sz w:val="24"/>
          <w:szCs w:val="24"/>
        </w:rPr>
        <w:t xml:space="preserve">дали е икономически обосновано </w:t>
      </w:r>
      <w:r w:rsidR="00567454" w:rsidRPr="00567454">
        <w:rPr>
          <w:rFonts w:ascii="Times New Roman" w:hAnsi="Times New Roman"/>
          <w:sz w:val="24"/>
          <w:szCs w:val="24"/>
        </w:rPr>
        <w:t>наем</w:t>
      </w:r>
      <w:r w:rsidR="00567454">
        <w:rPr>
          <w:rFonts w:ascii="Times New Roman" w:hAnsi="Times New Roman"/>
          <w:sz w:val="24"/>
          <w:szCs w:val="24"/>
        </w:rPr>
        <w:t xml:space="preserve">ането на </w:t>
      </w:r>
      <w:r w:rsidR="00567454" w:rsidRPr="00567454">
        <w:rPr>
          <w:rFonts w:ascii="Times New Roman" w:hAnsi="Times New Roman"/>
          <w:sz w:val="24"/>
          <w:szCs w:val="24"/>
        </w:rPr>
        <w:t xml:space="preserve">2,3 </w:t>
      </w:r>
      <w:r w:rsidR="00567454">
        <w:rPr>
          <w:rFonts w:ascii="Times New Roman" w:hAnsi="Times New Roman"/>
          <w:sz w:val="24"/>
          <w:szCs w:val="24"/>
        </w:rPr>
        <w:t>ха лозя – винен сорт, като се съпоставят получаваните приходи и направените разходи за отглеждане.</w:t>
      </w:r>
      <w:r w:rsidR="00567454" w:rsidRPr="00567454">
        <w:rPr>
          <w:rFonts w:ascii="Times New Roman" w:hAnsi="Times New Roman"/>
          <w:sz w:val="24"/>
          <w:szCs w:val="24"/>
        </w:rPr>
        <w:t xml:space="preserve"> </w:t>
      </w:r>
      <w:r w:rsidR="00E81866">
        <w:rPr>
          <w:rFonts w:ascii="Times New Roman" w:hAnsi="Times New Roman"/>
          <w:sz w:val="24"/>
          <w:szCs w:val="24"/>
        </w:rPr>
        <w:t>Определя</w:t>
      </w:r>
      <w:r w:rsidR="00567454">
        <w:rPr>
          <w:rFonts w:ascii="Times New Roman" w:hAnsi="Times New Roman"/>
          <w:sz w:val="24"/>
          <w:szCs w:val="24"/>
        </w:rPr>
        <w:t xml:space="preserve"> се  размера на печалбата</w:t>
      </w:r>
      <w:r w:rsidR="00E81866">
        <w:rPr>
          <w:rFonts w:ascii="Times New Roman" w:hAnsi="Times New Roman"/>
          <w:sz w:val="24"/>
          <w:szCs w:val="24"/>
        </w:rPr>
        <w:t xml:space="preserve">. </w:t>
      </w:r>
      <w:r w:rsidR="00EC471D">
        <w:rPr>
          <w:rFonts w:ascii="Times New Roman" w:hAnsi="Times New Roman"/>
          <w:sz w:val="24"/>
          <w:szCs w:val="24"/>
        </w:rPr>
        <w:t xml:space="preserve">За изчисляване размера на годишните парични потоци се включват и две плащания по ОСП 2023-2027 г.: основно и  </w:t>
      </w:r>
      <w:r w:rsidR="00770B1A">
        <w:rPr>
          <w:rFonts w:ascii="Times New Roman" w:hAnsi="Times New Roman"/>
          <w:sz w:val="24"/>
          <w:szCs w:val="24"/>
        </w:rPr>
        <w:t>агроекологичн</w:t>
      </w:r>
      <w:r w:rsidR="00EC471D">
        <w:rPr>
          <w:rFonts w:ascii="Times New Roman" w:hAnsi="Times New Roman"/>
          <w:sz w:val="24"/>
          <w:szCs w:val="24"/>
        </w:rPr>
        <w:t>о подпомагане</w:t>
      </w:r>
      <w:r w:rsidR="00770B1A">
        <w:rPr>
          <w:rFonts w:ascii="Times New Roman" w:hAnsi="Times New Roman"/>
          <w:sz w:val="24"/>
          <w:szCs w:val="24"/>
        </w:rPr>
        <w:t xml:space="preserve">. </w:t>
      </w:r>
      <w:r w:rsidR="00EC471D">
        <w:rPr>
          <w:rFonts w:ascii="Times New Roman" w:hAnsi="Times New Roman"/>
          <w:sz w:val="24"/>
          <w:szCs w:val="24"/>
        </w:rPr>
        <w:t xml:space="preserve">Получава се ННС в размер на 3627,00 лв. Достига се до извода, че без наличието на агроекологично плащане ННС ще бъде отрицателна величина, т.е инвестицията няма да е икономически обоснована да се осъществи. </w:t>
      </w:r>
      <w:r w:rsidR="000261BE" w:rsidRPr="000261BE">
        <w:rPr>
          <w:rFonts w:ascii="Times New Roman" w:hAnsi="Times New Roman"/>
          <w:sz w:val="24"/>
          <w:szCs w:val="24"/>
        </w:rPr>
        <w:tab/>
      </w:r>
      <w:r w:rsidR="000261BE">
        <w:rPr>
          <w:rFonts w:ascii="Times New Roman" w:hAnsi="Times New Roman"/>
          <w:sz w:val="24"/>
          <w:szCs w:val="24"/>
        </w:rPr>
        <w:t xml:space="preserve">Допълнително </w:t>
      </w:r>
      <w:r w:rsidR="00676D84">
        <w:rPr>
          <w:rFonts w:ascii="Times New Roman" w:hAnsi="Times New Roman"/>
          <w:sz w:val="24"/>
          <w:szCs w:val="24"/>
        </w:rPr>
        <w:t>с</w:t>
      </w:r>
      <w:r w:rsidR="000261BE">
        <w:rPr>
          <w:rFonts w:ascii="Times New Roman" w:hAnsi="Times New Roman"/>
          <w:sz w:val="24"/>
          <w:szCs w:val="24"/>
        </w:rPr>
        <w:t>е разработ</w:t>
      </w:r>
      <w:r w:rsidR="00676D84">
        <w:rPr>
          <w:rFonts w:ascii="Times New Roman" w:hAnsi="Times New Roman"/>
          <w:sz w:val="24"/>
          <w:szCs w:val="24"/>
        </w:rPr>
        <w:t>ва</w:t>
      </w:r>
      <w:r w:rsidR="000261BE" w:rsidRPr="000261BE">
        <w:rPr>
          <w:rFonts w:ascii="Times New Roman" w:hAnsi="Times New Roman"/>
          <w:sz w:val="24"/>
          <w:szCs w:val="24"/>
        </w:rPr>
        <w:t xml:space="preserve"> </w:t>
      </w:r>
      <w:r w:rsidR="00423E93">
        <w:rPr>
          <w:rFonts w:ascii="Times New Roman" w:hAnsi="Times New Roman"/>
          <w:sz w:val="24"/>
          <w:szCs w:val="24"/>
        </w:rPr>
        <w:t xml:space="preserve">адаптиран </w:t>
      </w:r>
      <w:r w:rsidR="000261BE" w:rsidRPr="000261BE">
        <w:rPr>
          <w:rFonts w:ascii="Times New Roman" w:hAnsi="Times New Roman"/>
          <w:sz w:val="24"/>
          <w:szCs w:val="24"/>
        </w:rPr>
        <w:t xml:space="preserve">модел за намаляване на водната ерозия чрез агроекологично договорно отношение за постигнат резултат. </w:t>
      </w:r>
      <w:r w:rsidR="000261BE">
        <w:rPr>
          <w:rFonts w:ascii="Times New Roman" w:hAnsi="Times New Roman"/>
          <w:sz w:val="24"/>
          <w:szCs w:val="24"/>
        </w:rPr>
        <w:t xml:space="preserve">На базата на </w:t>
      </w:r>
      <w:r w:rsidR="00EC471D">
        <w:rPr>
          <w:rFonts w:ascii="Times New Roman" w:hAnsi="Times New Roman"/>
          <w:sz w:val="24"/>
          <w:szCs w:val="24"/>
        </w:rPr>
        <w:t xml:space="preserve"> </w:t>
      </w:r>
      <w:r w:rsidRPr="001C365F">
        <w:rPr>
          <w:rFonts w:ascii="Times New Roman" w:hAnsi="Times New Roman"/>
          <w:b/>
          <w:sz w:val="24"/>
          <w:szCs w:val="24"/>
        </w:rPr>
        <w:t>математически модел</w:t>
      </w:r>
      <w:r>
        <w:rPr>
          <w:rFonts w:ascii="Times New Roman" w:hAnsi="Times New Roman"/>
          <w:sz w:val="24"/>
          <w:szCs w:val="24"/>
        </w:rPr>
        <w:t xml:space="preserve"> </w:t>
      </w:r>
      <w:r w:rsidR="00DF67D4">
        <w:rPr>
          <w:rFonts w:ascii="Times New Roman" w:hAnsi="Times New Roman"/>
          <w:sz w:val="24"/>
          <w:szCs w:val="24"/>
        </w:rPr>
        <w:t>(формула 1)</w:t>
      </w:r>
      <w:r w:rsidR="00EC471D">
        <w:rPr>
          <w:rFonts w:ascii="Times New Roman" w:hAnsi="Times New Roman"/>
          <w:sz w:val="24"/>
          <w:szCs w:val="24"/>
        </w:rPr>
        <w:t xml:space="preserve"> </w:t>
      </w:r>
      <w:r w:rsidR="000261BE">
        <w:rPr>
          <w:rFonts w:ascii="Times New Roman" w:hAnsi="Times New Roman"/>
          <w:sz w:val="24"/>
          <w:szCs w:val="24"/>
        </w:rPr>
        <w:t>се</w:t>
      </w:r>
      <w:r w:rsidR="004F6AD2">
        <w:rPr>
          <w:rFonts w:ascii="Times New Roman" w:hAnsi="Times New Roman"/>
          <w:sz w:val="24"/>
          <w:szCs w:val="24"/>
        </w:rPr>
        <w:t xml:space="preserve"> определя размера на агроекологичните плащания, </w:t>
      </w:r>
      <w:r w:rsidR="00EC471D">
        <w:rPr>
          <w:rFonts w:ascii="Times New Roman" w:hAnsi="Times New Roman"/>
          <w:sz w:val="24"/>
          <w:szCs w:val="24"/>
        </w:rPr>
        <w:t xml:space="preserve">като се </w:t>
      </w:r>
      <w:r>
        <w:rPr>
          <w:rFonts w:ascii="Times New Roman" w:hAnsi="Times New Roman"/>
          <w:sz w:val="24"/>
          <w:szCs w:val="24"/>
        </w:rPr>
        <w:t>изследва ефекта от прилагане на компенсаторни плащания</w:t>
      </w:r>
      <w:r w:rsidR="00EC471D">
        <w:rPr>
          <w:rFonts w:ascii="Times New Roman" w:hAnsi="Times New Roman"/>
          <w:sz w:val="24"/>
          <w:szCs w:val="24"/>
        </w:rPr>
        <w:t xml:space="preserve"> с критерии за постигнат резултат</w:t>
      </w:r>
      <w:r>
        <w:rPr>
          <w:rFonts w:ascii="Times New Roman" w:hAnsi="Times New Roman"/>
          <w:sz w:val="24"/>
          <w:szCs w:val="24"/>
        </w:rPr>
        <w:t xml:space="preserve"> за намаляване на водната ерозия в България</w:t>
      </w:r>
      <w:r w:rsidR="00DF67D4">
        <w:rPr>
          <w:rFonts w:ascii="Times New Roman" w:hAnsi="Times New Roman"/>
          <w:sz w:val="24"/>
          <w:szCs w:val="24"/>
        </w:rPr>
        <w:t xml:space="preserve">. </w:t>
      </w:r>
      <w:r w:rsidR="004C572A">
        <w:rPr>
          <w:rFonts w:ascii="Times New Roman" w:hAnsi="Times New Roman"/>
          <w:sz w:val="24"/>
          <w:szCs w:val="24"/>
        </w:rPr>
        <w:t>Разработват се три сценария за определяне размера на агроекологичните плащания.</w:t>
      </w:r>
    </w:p>
    <w:p w14:paraId="3C03C7D6" w14:textId="1474B190" w:rsidR="00DF67D4" w:rsidRPr="00DF67D4" w:rsidRDefault="00DF67D4" w:rsidP="00770B1A">
      <w:pPr>
        <w:spacing w:after="0" w:line="360" w:lineRule="auto"/>
        <w:ind w:firstLine="709"/>
        <w:jc w:val="both"/>
        <w:rPr>
          <w:rFonts w:ascii="Times New Roman" w:hAnsi="Times New Roman"/>
          <w:sz w:val="24"/>
          <w:szCs w:val="24"/>
        </w:rPr>
      </w:pPr>
      <w:r w:rsidRPr="00DF67D4">
        <w:rPr>
          <w:rFonts w:ascii="Cambria Math" w:hAnsi="Cambria Math" w:cs="Cambria Math"/>
          <w:sz w:val="24"/>
          <w:szCs w:val="24"/>
        </w:rPr>
        <w:t>𝐴𝐸𝑆</w:t>
      </w:r>
      <w:r w:rsidRPr="00DF67D4">
        <w:rPr>
          <w:rFonts w:ascii="Times New Roman" w:hAnsi="Times New Roman"/>
          <w:sz w:val="24"/>
          <w:szCs w:val="24"/>
        </w:rPr>
        <w:t xml:space="preserve"> = (Р*K1) +(W </w:t>
      </w:r>
      <w:r w:rsidRPr="00DF67D4">
        <w:rPr>
          <w:rFonts w:ascii="Cambria Math" w:hAnsi="Cambria Math" w:cs="Cambria Math"/>
          <w:sz w:val="24"/>
          <w:szCs w:val="24"/>
        </w:rPr>
        <w:t>∗</w:t>
      </w:r>
      <w:r w:rsidRPr="00DF67D4">
        <w:rPr>
          <w:rFonts w:ascii="Times New Roman" w:hAnsi="Times New Roman"/>
          <w:sz w:val="24"/>
          <w:szCs w:val="24"/>
        </w:rPr>
        <w:t xml:space="preserve"> I)  </w:t>
      </w:r>
      <w:r w:rsidRPr="00DF67D4">
        <w:rPr>
          <w:rFonts w:ascii="Times New Roman" w:hAnsi="Times New Roman"/>
          <w:sz w:val="24"/>
          <w:szCs w:val="24"/>
        </w:rPr>
        <w:tab/>
      </w:r>
      <w:r w:rsidR="003D02CB">
        <w:rPr>
          <w:rFonts w:ascii="Times New Roman" w:hAnsi="Times New Roman"/>
          <w:sz w:val="24"/>
          <w:szCs w:val="24"/>
          <w:lang w:val="en-US"/>
        </w:rPr>
        <w:t xml:space="preserve">                                                  </w:t>
      </w:r>
      <w:r w:rsidRPr="00DF67D4">
        <w:rPr>
          <w:rFonts w:ascii="Times New Roman" w:hAnsi="Times New Roman"/>
          <w:sz w:val="24"/>
          <w:szCs w:val="24"/>
        </w:rPr>
        <w:t xml:space="preserve"> (формула1)</w:t>
      </w:r>
    </w:p>
    <w:p w14:paraId="78161E27" w14:textId="77777777" w:rsidR="00DF67D4" w:rsidRPr="00DF67D4" w:rsidRDefault="00DF67D4" w:rsidP="00770B1A">
      <w:pPr>
        <w:spacing w:after="0" w:line="360" w:lineRule="auto"/>
        <w:ind w:firstLine="709"/>
        <w:jc w:val="both"/>
        <w:rPr>
          <w:rFonts w:ascii="Times New Roman" w:hAnsi="Times New Roman"/>
          <w:sz w:val="24"/>
          <w:szCs w:val="24"/>
        </w:rPr>
      </w:pPr>
      <w:r w:rsidRPr="00DF67D4">
        <w:rPr>
          <w:rFonts w:ascii="Times New Roman" w:hAnsi="Times New Roman"/>
          <w:sz w:val="24"/>
          <w:szCs w:val="24"/>
        </w:rPr>
        <w:t>където:</w:t>
      </w:r>
    </w:p>
    <w:p w14:paraId="038FADF7" w14:textId="77777777" w:rsidR="00DF67D4" w:rsidRPr="00DF67D4" w:rsidRDefault="00DF67D4" w:rsidP="00770B1A">
      <w:pPr>
        <w:spacing w:after="0" w:line="360" w:lineRule="auto"/>
        <w:ind w:firstLine="709"/>
        <w:jc w:val="both"/>
        <w:rPr>
          <w:rFonts w:ascii="Times New Roman" w:hAnsi="Times New Roman"/>
          <w:sz w:val="24"/>
          <w:szCs w:val="24"/>
        </w:rPr>
      </w:pPr>
      <w:r w:rsidRPr="00DF67D4">
        <w:rPr>
          <w:rFonts w:ascii="Cambria Math" w:hAnsi="Cambria Math" w:cs="Cambria Math"/>
          <w:sz w:val="24"/>
          <w:szCs w:val="24"/>
        </w:rPr>
        <w:t>𝐴𝐸𝑆</w:t>
      </w:r>
      <w:r w:rsidRPr="00DF67D4">
        <w:rPr>
          <w:rFonts w:ascii="Times New Roman" w:hAnsi="Times New Roman"/>
          <w:sz w:val="24"/>
          <w:szCs w:val="24"/>
        </w:rPr>
        <w:t xml:space="preserve"> – стойност на агроекологичните плащания;</w:t>
      </w:r>
    </w:p>
    <w:p w14:paraId="3A119082" w14:textId="77777777" w:rsidR="00DF67D4" w:rsidRPr="00DF67D4" w:rsidRDefault="00DF67D4" w:rsidP="00770B1A">
      <w:pPr>
        <w:spacing w:after="0" w:line="360" w:lineRule="auto"/>
        <w:ind w:firstLine="709"/>
        <w:jc w:val="both"/>
        <w:rPr>
          <w:rFonts w:ascii="Times New Roman" w:hAnsi="Times New Roman"/>
          <w:sz w:val="24"/>
          <w:szCs w:val="24"/>
        </w:rPr>
      </w:pPr>
      <w:r w:rsidRPr="00DF67D4">
        <w:rPr>
          <w:rFonts w:ascii="Times New Roman" w:hAnsi="Times New Roman"/>
          <w:sz w:val="24"/>
          <w:szCs w:val="24"/>
        </w:rPr>
        <w:t>Р - площ на стопанството, заявена под агроекология, ха;</w:t>
      </w:r>
    </w:p>
    <w:p w14:paraId="4EE19268" w14:textId="01D3ADB8" w:rsidR="00DF67D4" w:rsidRPr="00DF67D4" w:rsidRDefault="00776721" w:rsidP="00770B1A">
      <w:pPr>
        <w:spacing w:after="0" w:line="360" w:lineRule="auto"/>
        <w:ind w:firstLine="709"/>
        <w:jc w:val="both"/>
        <w:rPr>
          <w:rFonts w:ascii="Times New Roman" w:hAnsi="Times New Roman"/>
          <w:sz w:val="24"/>
          <w:szCs w:val="24"/>
        </w:rPr>
      </w:pPr>
      <w:r>
        <w:rPr>
          <w:rFonts w:ascii="Cambria Math" w:hAnsi="Cambria Math" w:cs="Cambria Math"/>
          <w:sz w:val="24"/>
          <w:szCs w:val="24"/>
        </w:rPr>
        <w:t>К</w:t>
      </w:r>
      <w:r w:rsidR="00DF67D4" w:rsidRPr="00DF67D4">
        <w:rPr>
          <w:rFonts w:ascii="Times New Roman" w:hAnsi="Times New Roman"/>
          <w:sz w:val="24"/>
          <w:szCs w:val="24"/>
        </w:rPr>
        <w:t>1 - разм</w:t>
      </w:r>
      <w:r w:rsidR="00676D84">
        <w:rPr>
          <w:rFonts w:ascii="Times New Roman" w:hAnsi="Times New Roman"/>
          <w:sz w:val="24"/>
          <w:szCs w:val="24"/>
        </w:rPr>
        <w:t>ер на компенсаторно плащане, лв</w:t>
      </w:r>
      <w:r w:rsidR="00DF67D4" w:rsidRPr="00DF67D4">
        <w:rPr>
          <w:rFonts w:ascii="Times New Roman" w:hAnsi="Times New Roman"/>
          <w:sz w:val="24"/>
          <w:szCs w:val="24"/>
        </w:rPr>
        <w:t>/ха;</w:t>
      </w:r>
    </w:p>
    <w:p w14:paraId="3EBA8F0D" w14:textId="77777777" w:rsidR="00DF67D4" w:rsidRPr="00DF67D4" w:rsidRDefault="00DF67D4" w:rsidP="00770B1A">
      <w:pPr>
        <w:spacing w:after="0" w:line="360" w:lineRule="auto"/>
        <w:ind w:firstLine="709"/>
        <w:jc w:val="both"/>
        <w:rPr>
          <w:rFonts w:ascii="Times New Roman" w:hAnsi="Times New Roman"/>
          <w:sz w:val="24"/>
          <w:szCs w:val="24"/>
        </w:rPr>
      </w:pPr>
      <w:r w:rsidRPr="00DF67D4">
        <w:rPr>
          <w:rFonts w:ascii="Times New Roman" w:hAnsi="Times New Roman"/>
          <w:sz w:val="24"/>
          <w:szCs w:val="24"/>
        </w:rPr>
        <w:t>W - икономическа стойност за намалената почвена ерозия (лв/т/ха/ г);</w:t>
      </w:r>
    </w:p>
    <w:p w14:paraId="4340E8E7" w14:textId="4E948D3A" w:rsidR="00DF67D4" w:rsidRDefault="00DF67D4" w:rsidP="00770B1A">
      <w:pPr>
        <w:spacing w:after="0" w:line="360" w:lineRule="auto"/>
        <w:ind w:firstLine="709"/>
        <w:jc w:val="both"/>
        <w:rPr>
          <w:rFonts w:ascii="Times New Roman" w:hAnsi="Times New Roman"/>
          <w:sz w:val="24"/>
          <w:szCs w:val="24"/>
        </w:rPr>
      </w:pPr>
      <w:r w:rsidRPr="00DF67D4">
        <w:rPr>
          <w:rFonts w:ascii="Times New Roman" w:hAnsi="Times New Roman"/>
          <w:sz w:val="24"/>
          <w:szCs w:val="24"/>
        </w:rPr>
        <w:t>I - намалена почвена ерозия поради приложено агроекологично</w:t>
      </w:r>
      <w:r w:rsidR="00676D84">
        <w:rPr>
          <w:rFonts w:ascii="Times New Roman" w:hAnsi="Times New Roman"/>
          <w:sz w:val="24"/>
          <w:szCs w:val="24"/>
        </w:rPr>
        <w:t xml:space="preserve"> плащане (т/ха/</w:t>
      </w:r>
      <w:r w:rsidRPr="00DF67D4">
        <w:rPr>
          <w:rFonts w:ascii="Times New Roman" w:hAnsi="Times New Roman"/>
          <w:sz w:val="24"/>
          <w:szCs w:val="24"/>
        </w:rPr>
        <w:t>г).</w:t>
      </w:r>
    </w:p>
    <w:p w14:paraId="6DC4B921" w14:textId="77777777" w:rsidR="004C572A" w:rsidRDefault="009A0A18" w:rsidP="004C572A">
      <w:pPr>
        <w:spacing w:after="0" w:line="360" w:lineRule="auto"/>
        <w:ind w:firstLine="709"/>
        <w:jc w:val="both"/>
        <w:rPr>
          <w:rFonts w:ascii="Times New Roman" w:hAnsi="Times New Roman"/>
          <w:sz w:val="24"/>
          <w:szCs w:val="24"/>
        </w:rPr>
      </w:pPr>
      <w:r>
        <w:rPr>
          <w:rFonts w:ascii="Times New Roman" w:hAnsi="Times New Roman"/>
          <w:sz w:val="24"/>
          <w:szCs w:val="24"/>
        </w:rPr>
        <w:t>За целите на анализа</w:t>
      </w:r>
      <w:r w:rsidR="00471E26">
        <w:rPr>
          <w:rFonts w:ascii="Times New Roman" w:hAnsi="Times New Roman"/>
          <w:sz w:val="24"/>
          <w:szCs w:val="24"/>
        </w:rPr>
        <w:t xml:space="preserve"> се </w:t>
      </w:r>
      <w:r w:rsidR="00F64C9B" w:rsidRPr="001C365F">
        <w:rPr>
          <w:rFonts w:ascii="Times New Roman" w:hAnsi="Times New Roman"/>
          <w:sz w:val="24"/>
          <w:szCs w:val="24"/>
        </w:rPr>
        <w:t xml:space="preserve">разработват три </w:t>
      </w:r>
      <w:r w:rsidR="00471E26" w:rsidRPr="001C365F">
        <w:rPr>
          <w:rFonts w:ascii="Times New Roman" w:hAnsi="Times New Roman"/>
          <w:sz w:val="24"/>
          <w:szCs w:val="24"/>
        </w:rPr>
        <w:t xml:space="preserve">отделни </w:t>
      </w:r>
      <w:r w:rsidR="00F64C9B" w:rsidRPr="001C365F">
        <w:rPr>
          <w:rFonts w:ascii="Times New Roman" w:hAnsi="Times New Roman"/>
          <w:sz w:val="24"/>
          <w:szCs w:val="24"/>
        </w:rPr>
        <w:t>сценария</w:t>
      </w:r>
      <w:r w:rsidR="00BD4ED8">
        <w:rPr>
          <w:rFonts w:ascii="Times New Roman" w:hAnsi="Times New Roman"/>
          <w:b/>
          <w:sz w:val="24"/>
          <w:szCs w:val="24"/>
        </w:rPr>
        <w:t xml:space="preserve"> </w:t>
      </w:r>
      <w:r>
        <w:rPr>
          <w:rFonts w:ascii="Times New Roman" w:hAnsi="Times New Roman"/>
          <w:sz w:val="24"/>
          <w:szCs w:val="24"/>
        </w:rPr>
        <w:t>свързани със</w:t>
      </w:r>
      <w:r w:rsidRPr="00BD4ED8">
        <w:rPr>
          <w:rFonts w:ascii="Times New Roman" w:hAnsi="Times New Roman"/>
          <w:sz w:val="24"/>
          <w:szCs w:val="24"/>
        </w:rPr>
        <w:t xml:space="preserve"> </w:t>
      </w:r>
      <w:r w:rsidR="00BD4ED8" w:rsidRPr="00BD4ED8">
        <w:rPr>
          <w:rFonts w:ascii="Times New Roman" w:hAnsi="Times New Roman"/>
          <w:sz w:val="24"/>
          <w:szCs w:val="24"/>
        </w:rPr>
        <w:t>седем различни по големина и произвеждана продукция стопанства</w:t>
      </w:r>
      <w:r w:rsidR="00F64C9B" w:rsidRPr="00BD4ED8">
        <w:rPr>
          <w:rFonts w:ascii="Times New Roman" w:hAnsi="Times New Roman"/>
          <w:sz w:val="24"/>
          <w:szCs w:val="24"/>
        </w:rPr>
        <w:t>.</w:t>
      </w:r>
      <w:r w:rsidR="00F64C9B">
        <w:rPr>
          <w:rFonts w:ascii="Times New Roman" w:hAnsi="Times New Roman"/>
          <w:sz w:val="24"/>
          <w:szCs w:val="24"/>
        </w:rPr>
        <w:t xml:space="preserve"> По този начин се симулират и изчисляват определени размери на агроекологичните плащания, като </w:t>
      </w:r>
      <w:r>
        <w:rPr>
          <w:rFonts w:ascii="Times New Roman" w:hAnsi="Times New Roman"/>
          <w:sz w:val="24"/>
          <w:szCs w:val="24"/>
        </w:rPr>
        <w:t xml:space="preserve">в тази връзка </w:t>
      </w:r>
      <w:r w:rsidR="00F64C9B">
        <w:rPr>
          <w:rFonts w:ascii="Times New Roman" w:hAnsi="Times New Roman"/>
          <w:sz w:val="24"/>
          <w:szCs w:val="24"/>
        </w:rPr>
        <w:t>се въвеждат два показателя за водна ерозия</w:t>
      </w:r>
      <w:r w:rsidR="00770B1A">
        <w:rPr>
          <w:rFonts w:ascii="Times New Roman" w:hAnsi="Times New Roman"/>
          <w:sz w:val="24"/>
          <w:szCs w:val="24"/>
        </w:rPr>
        <w:t xml:space="preserve">: </w:t>
      </w:r>
      <w:r w:rsidR="00770B1A">
        <w:rPr>
          <w:rFonts w:ascii="Times New Roman" w:hAnsi="Times New Roman"/>
          <w:sz w:val="24"/>
          <w:szCs w:val="24"/>
          <w:lang w:val="en-US"/>
        </w:rPr>
        <w:t xml:space="preserve">W </w:t>
      </w:r>
      <w:r w:rsidR="00770B1A">
        <w:rPr>
          <w:rFonts w:ascii="Times New Roman" w:hAnsi="Times New Roman"/>
          <w:sz w:val="24"/>
          <w:szCs w:val="24"/>
        </w:rPr>
        <w:t>и</w:t>
      </w:r>
      <w:r w:rsidR="00770B1A">
        <w:rPr>
          <w:rFonts w:ascii="Times New Roman" w:hAnsi="Times New Roman"/>
          <w:sz w:val="24"/>
          <w:szCs w:val="24"/>
          <w:lang w:val="en-US"/>
        </w:rPr>
        <w:t xml:space="preserve"> I</w:t>
      </w:r>
      <w:r w:rsidR="00F64C9B">
        <w:rPr>
          <w:rFonts w:ascii="Times New Roman" w:hAnsi="Times New Roman"/>
          <w:sz w:val="24"/>
          <w:szCs w:val="24"/>
        </w:rPr>
        <w:t xml:space="preserve">. Така се обвързва прилагането на селскостопански практики </w:t>
      </w:r>
      <w:r w:rsidR="00BD4ED8">
        <w:rPr>
          <w:rFonts w:ascii="Times New Roman" w:hAnsi="Times New Roman"/>
          <w:sz w:val="24"/>
          <w:szCs w:val="24"/>
        </w:rPr>
        <w:t>с</w:t>
      </w:r>
      <w:r w:rsidR="00F64C9B">
        <w:rPr>
          <w:rFonts w:ascii="Times New Roman" w:hAnsi="Times New Roman"/>
          <w:sz w:val="24"/>
          <w:szCs w:val="24"/>
        </w:rPr>
        <w:t xml:space="preserve"> постигнати резултати в борбата с водната ерозия. Целта е извеждане на опредени зависимости между размера на стопанството, показателите за </w:t>
      </w:r>
      <w:r w:rsidR="00F64C9B">
        <w:rPr>
          <w:rFonts w:ascii="Times New Roman" w:hAnsi="Times New Roman"/>
          <w:sz w:val="24"/>
          <w:szCs w:val="24"/>
        </w:rPr>
        <w:lastRenderedPageBreak/>
        <w:t xml:space="preserve">резултатност и размера на компенсаторните плащания. </w:t>
      </w:r>
      <w:r w:rsidR="004F6AD2">
        <w:rPr>
          <w:rFonts w:ascii="Times New Roman" w:hAnsi="Times New Roman"/>
          <w:sz w:val="24"/>
          <w:szCs w:val="24"/>
        </w:rPr>
        <w:t xml:space="preserve">Компенсаторните плащания включват две интервенции от Стратегическия план за развитие на земеделието в България за периода 2023-2027 г. </w:t>
      </w:r>
      <w:r w:rsidR="00F64C9B">
        <w:rPr>
          <w:rFonts w:ascii="Times New Roman" w:hAnsi="Times New Roman"/>
          <w:sz w:val="24"/>
          <w:szCs w:val="24"/>
        </w:rPr>
        <w:t xml:space="preserve"> </w:t>
      </w:r>
      <w:r w:rsidR="00471E26">
        <w:rPr>
          <w:rFonts w:ascii="Times New Roman" w:hAnsi="Times New Roman"/>
          <w:sz w:val="24"/>
          <w:szCs w:val="24"/>
        </w:rPr>
        <w:t xml:space="preserve">Агроекологичното плащане ще зависи не само от площта на стопанството и размера на компенсаторното плащане, </w:t>
      </w:r>
      <w:r w:rsidR="004F6AD2">
        <w:rPr>
          <w:rFonts w:ascii="Times New Roman" w:hAnsi="Times New Roman"/>
          <w:sz w:val="24"/>
          <w:szCs w:val="24"/>
        </w:rPr>
        <w:t xml:space="preserve">но и </w:t>
      </w:r>
      <w:r w:rsidR="00471E26">
        <w:rPr>
          <w:rFonts w:ascii="Times New Roman" w:hAnsi="Times New Roman"/>
          <w:sz w:val="24"/>
          <w:szCs w:val="24"/>
        </w:rPr>
        <w:t>от достигане на определени показатели</w:t>
      </w:r>
      <w:r w:rsidR="004F6AD2">
        <w:rPr>
          <w:rFonts w:ascii="Times New Roman" w:hAnsi="Times New Roman"/>
          <w:sz w:val="24"/>
          <w:szCs w:val="24"/>
        </w:rPr>
        <w:t xml:space="preserve"> в бор</w:t>
      </w:r>
      <w:r w:rsidR="001B57B2">
        <w:rPr>
          <w:rFonts w:ascii="Times New Roman" w:hAnsi="Times New Roman"/>
          <w:sz w:val="24"/>
          <w:szCs w:val="24"/>
        </w:rPr>
        <w:t>бата с водната ерозия.</w:t>
      </w:r>
      <w:bookmarkStart w:id="6" w:name="_Toc196990430"/>
      <w:r w:rsidR="004C572A">
        <w:rPr>
          <w:rFonts w:ascii="Times New Roman" w:hAnsi="Times New Roman"/>
          <w:sz w:val="24"/>
          <w:szCs w:val="24"/>
        </w:rPr>
        <w:t xml:space="preserve"> </w:t>
      </w:r>
    </w:p>
    <w:p w14:paraId="57CF7E12" w14:textId="715408DC" w:rsidR="004C572A" w:rsidRPr="004C572A" w:rsidRDefault="004C572A" w:rsidP="004C572A">
      <w:pPr>
        <w:spacing w:after="0" w:line="360" w:lineRule="auto"/>
        <w:ind w:firstLine="709"/>
        <w:jc w:val="both"/>
        <w:rPr>
          <w:rFonts w:ascii="Times New Roman" w:hAnsi="Times New Roman"/>
          <w:sz w:val="24"/>
          <w:szCs w:val="24"/>
        </w:rPr>
      </w:pPr>
      <w:r w:rsidRPr="004C572A">
        <w:rPr>
          <w:rFonts w:ascii="Times New Roman" w:hAnsi="Times New Roman"/>
          <w:sz w:val="24"/>
          <w:szCs w:val="24"/>
        </w:rPr>
        <w:t>Петата задача е да се разработят насоки за подобряване ефективността на  договорните отношения в ОСП за предоставяне на АЕОБ. Това е възможно с прилагането на синтез и АНР</w:t>
      </w:r>
      <w:r w:rsidRPr="004C572A">
        <w:t xml:space="preserve"> </w:t>
      </w:r>
      <w:r>
        <w:t>(</w:t>
      </w:r>
      <w:proofErr w:type="spellStart"/>
      <w:r w:rsidRPr="004C572A">
        <w:rPr>
          <w:rFonts w:ascii="Times New Roman" w:hAnsi="Times New Roman"/>
          <w:sz w:val="24"/>
          <w:szCs w:val="24"/>
        </w:rPr>
        <w:t>Analytic</w:t>
      </w:r>
      <w:proofErr w:type="spellEnd"/>
      <w:r w:rsidRPr="004C572A">
        <w:rPr>
          <w:rFonts w:ascii="Times New Roman" w:hAnsi="Times New Roman"/>
          <w:sz w:val="24"/>
          <w:szCs w:val="24"/>
        </w:rPr>
        <w:t xml:space="preserve"> </w:t>
      </w:r>
      <w:proofErr w:type="spellStart"/>
      <w:r w:rsidRPr="004C572A">
        <w:rPr>
          <w:rFonts w:ascii="Times New Roman" w:hAnsi="Times New Roman"/>
          <w:sz w:val="24"/>
          <w:szCs w:val="24"/>
        </w:rPr>
        <w:t>Hierarchy</w:t>
      </w:r>
      <w:proofErr w:type="spellEnd"/>
      <w:r w:rsidRPr="004C572A">
        <w:rPr>
          <w:rFonts w:ascii="Times New Roman" w:hAnsi="Times New Roman"/>
          <w:sz w:val="24"/>
          <w:szCs w:val="24"/>
        </w:rPr>
        <w:t xml:space="preserve"> </w:t>
      </w:r>
      <w:proofErr w:type="spellStart"/>
      <w:r w:rsidRPr="004C572A">
        <w:rPr>
          <w:rFonts w:ascii="Times New Roman" w:hAnsi="Times New Roman"/>
          <w:sz w:val="24"/>
          <w:szCs w:val="24"/>
        </w:rPr>
        <w:t>Process</w:t>
      </w:r>
      <w:proofErr w:type="spellEnd"/>
      <w:r>
        <w:rPr>
          <w:rFonts w:ascii="Times New Roman" w:hAnsi="Times New Roman"/>
          <w:sz w:val="24"/>
          <w:szCs w:val="24"/>
        </w:rPr>
        <w:t>)</w:t>
      </w:r>
      <w:r w:rsidRPr="004C572A">
        <w:rPr>
          <w:rFonts w:ascii="Times New Roman" w:hAnsi="Times New Roman"/>
          <w:sz w:val="24"/>
          <w:szCs w:val="24"/>
        </w:rPr>
        <w:t xml:space="preserve">  анализ, на база получените резултати, приоритизиране на препоръките и обобщаване на направените изводи.</w:t>
      </w:r>
      <w:r w:rsidRPr="004C572A">
        <w:t xml:space="preserve"> </w:t>
      </w:r>
      <w:r w:rsidRPr="004C572A">
        <w:rPr>
          <w:rFonts w:ascii="Times New Roman" w:hAnsi="Times New Roman"/>
          <w:sz w:val="24"/>
          <w:szCs w:val="24"/>
        </w:rPr>
        <w:t xml:space="preserve">Това е метод за </w:t>
      </w:r>
      <w:proofErr w:type="spellStart"/>
      <w:r w:rsidRPr="004C572A">
        <w:rPr>
          <w:rFonts w:ascii="Times New Roman" w:hAnsi="Times New Roman"/>
          <w:sz w:val="24"/>
          <w:szCs w:val="24"/>
        </w:rPr>
        <w:t>многокритерийно</w:t>
      </w:r>
      <w:proofErr w:type="spellEnd"/>
      <w:r w:rsidRPr="004C572A">
        <w:rPr>
          <w:rFonts w:ascii="Times New Roman" w:hAnsi="Times New Roman"/>
          <w:sz w:val="24"/>
          <w:szCs w:val="24"/>
        </w:rPr>
        <w:t xml:space="preserve"> вземане на решения, разработе</w:t>
      </w:r>
      <w:r>
        <w:rPr>
          <w:rFonts w:ascii="Times New Roman" w:hAnsi="Times New Roman"/>
          <w:sz w:val="24"/>
          <w:szCs w:val="24"/>
        </w:rPr>
        <w:t xml:space="preserve">н от Томас </w:t>
      </w:r>
      <w:proofErr w:type="spellStart"/>
      <w:r>
        <w:rPr>
          <w:rFonts w:ascii="Times New Roman" w:hAnsi="Times New Roman"/>
          <w:sz w:val="24"/>
          <w:szCs w:val="24"/>
        </w:rPr>
        <w:t>Саати</w:t>
      </w:r>
      <w:proofErr w:type="spellEnd"/>
      <w:r>
        <w:rPr>
          <w:rFonts w:ascii="Times New Roman" w:hAnsi="Times New Roman"/>
          <w:sz w:val="24"/>
          <w:szCs w:val="24"/>
        </w:rPr>
        <w:t xml:space="preserve"> </w:t>
      </w:r>
      <w:r w:rsidRPr="004C572A">
        <w:rPr>
          <w:rFonts w:ascii="Times New Roman" w:hAnsi="Times New Roman"/>
          <w:sz w:val="24"/>
          <w:szCs w:val="24"/>
        </w:rPr>
        <w:t>(</w:t>
      </w:r>
      <w:proofErr w:type="spellStart"/>
      <w:r w:rsidRPr="004C572A">
        <w:rPr>
          <w:rFonts w:ascii="Times New Roman" w:hAnsi="Times New Roman"/>
          <w:sz w:val="24"/>
          <w:szCs w:val="24"/>
        </w:rPr>
        <w:t>Saaty</w:t>
      </w:r>
      <w:proofErr w:type="spellEnd"/>
      <w:r w:rsidRPr="004C572A">
        <w:rPr>
          <w:rFonts w:ascii="Times New Roman" w:hAnsi="Times New Roman"/>
          <w:sz w:val="24"/>
          <w:szCs w:val="24"/>
        </w:rPr>
        <w:t>, 1980).</w:t>
      </w:r>
    </w:p>
    <w:p w14:paraId="782A7C67" w14:textId="77777777" w:rsidR="004C572A" w:rsidRDefault="004C572A" w:rsidP="004C572A">
      <w:pPr>
        <w:spacing w:after="0" w:line="360" w:lineRule="auto"/>
        <w:ind w:firstLine="709"/>
        <w:jc w:val="both"/>
        <w:rPr>
          <w:rFonts w:ascii="Times New Roman" w:hAnsi="Times New Roman"/>
          <w:sz w:val="24"/>
          <w:szCs w:val="24"/>
        </w:rPr>
      </w:pPr>
    </w:p>
    <w:p w14:paraId="5875E19B" w14:textId="6045FDE7" w:rsidR="00471E26" w:rsidRDefault="00471E26" w:rsidP="004C572A">
      <w:pPr>
        <w:spacing w:after="0" w:line="360" w:lineRule="auto"/>
        <w:ind w:firstLine="709"/>
        <w:jc w:val="both"/>
        <w:rPr>
          <w:rFonts w:ascii="Times New Roman" w:hAnsi="Times New Roman"/>
          <w:sz w:val="24"/>
          <w:szCs w:val="24"/>
        </w:rPr>
      </w:pPr>
      <w:r>
        <w:rPr>
          <w:rFonts w:ascii="Times New Roman" w:hAnsi="Times New Roman"/>
          <w:b/>
          <w:sz w:val="24"/>
          <w:szCs w:val="24"/>
        </w:rPr>
        <w:t>ТРЕТА ГЛАВА. АНАЛИЗ НА ПОЛУЧЕНИТЕ РЕЗУЛТАТИ И ВЪЗМОЖНОСТИ ОТ ПРИЛАГАНЕ НА МЕТОДИЧЕСКИЯ ИНСТРУМЕНТАРИУМ</w:t>
      </w:r>
      <w:bookmarkEnd w:id="6"/>
    </w:p>
    <w:p w14:paraId="3D5CCED3" w14:textId="77777777" w:rsidR="00471E26" w:rsidRDefault="00471E26" w:rsidP="00112E20">
      <w:pPr>
        <w:spacing w:before="100" w:beforeAutospacing="1" w:after="100" w:afterAutospacing="1" w:line="360" w:lineRule="auto"/>
        <w:ind w:firstLine="720"/>
        <w:jc w:val="both"/>
        <w:rPr>
          <w:rFonts w:ascii="Times New Roman" w:eastAsia="Times New Roman" w:hAnsi="Times New Roman"/>
          <w:b/>
          <w:sz w:val="24"/>
          <w:szCs w:val="24"/>
        </w:rPr>
      </w:pPr>
      <w:r>
        <w:rPr>
          <w:rFonts w:ascii="Times New Roman" w:hAnsi="Times New Roman"/>
          <w:sz w:val="24"/>
          <w:szCs w:val="24"/>
        </w:rPr>
        <w:t xml:space="preserve"> </w:t>
      </w:r>
      <w:bookmarkStart w:id="7" w:name="_Toc196990431"/>
      <w:bookmarkStart w:id="8" w:name="_Toc175740645"/>
      <w:r>
        <w:rPr>
          <w:rFonts w:ascii="Times New Roman" w:eastAsia="Times New Roman" w:hAnsi="Times New Roman"/>
          <w:b/>
          <w:sz w:val="24"/>
          <w:szCs w:val="24"/>
        </w:rPr>
        <w:t>3.1. Анализ на прилаганите агроекологичните мерки в България</w:t>
      </w:r>
      <w:bookmarkEnd w:id="7"/>
      <w:bookmarkEnd w:id="8"/>
    </w:p>
    <w:p w14:paraId="5A6758FE" w14:textId="6DBFBC4A" w:rsidR="009A0A18" w:rsidRDefault="000B5BA7" w:rsidP="00112E20">
      <w:pPr>
        <w:shd w:val="clear" w:color="auto" w:fill="FEFEFE"/>
        <w:spacing w:after="0" w:line="360" w:lineRule="auto"/>
        <w:ind w:firstLine="708"/>
        <w:jc w:val="both"/>
        <w:rPr>
          <w:rFonts w:ascii="Times New Roman" w:hAnsi="Times New Roman"/>
          <w:color w:val="000000"/>
          <w:sz w:val="24"/>
          <w:szCs w:val="24"/>
        </w:rPr>
      </w:pPr>
      <w:r>
        <w:rPr>
          <w:rFonts w:ascii="Times New Roman" w:hAnsi="Times New Roman"/>
          <w:color w:val="000000"/>
          <w:sz w:val="24"/>
          <w:szCs w:val="24"/>
        </w:rPr>
        <w:t>Сравнявайки предоставянето на АЕОБ  за двата минали периода 2007-2013</w:t>
      </w:r>
      <w:r w:rsidR="009A0A18">
        <w:rPr>
          <w:rFonts w:ascii="Times New Roman" w:hAnsi="Times New Roman"/>
          <w:color w:val="000000"/>
          <w:sz w:val="24"/>
          <w:szCs w:val="24"/>
        </w:rPr>
        <w:t xml:space="preserve"> </w:t>
      </w:r>
      <w:r>
        <w:rPr>
          <w:rFonts w:ascii="Times New Roman" w:hAnsi="Times New Roman"/>
          <w:color w:val="000000"/>
          <w:sz w:val="24"/>
          <w:szCs w:val="24"/>
        </w:rPr>
        <w:t xml:space="preserve">г. и 2014-2020 г. и </w:t>
      </w:r>
      <w:r w:rsidR="001B57B2">
        <w:rPr>
          <w:rFonts w:ascii="Times New Roman" w:hAnsi="Times New Roman"/>
          <w:color w:val="000000"/>
          <w:sz w:val="24"/>
          <w:szCs w:val="24"/>
        </w:rPr>
        <w:t>настоящия</w:t>
      </w:r>
      <w:r>
        <w:rPr>
          <w:rFonts w:ascii="Times New Roman" w:hAnsi="Times New Roman"/>
          <w:color w:val="000000"/>
          <w:sz w:val="24"/>
          <w:szCs w:val="24"/>
        </w:rPr>
        <w:t xml:space="preserve"> период 2023-2027 г. се достига до извода за непрекъснато увеличаване </w:t>
      </w:r>
      <w:r w:rsidR="0020111F">
        <w:rPr>
          <w:rFonts w:ascii="Times New Roman" w:hAnsi="Times New Roman"/>
          <w:color w:val="000000"/>
          <w:sz w:val="24"/>
          <w:szCs w:val="24"/>
        </w:rPr>
        <w:t xml:space="preserve">броя </w:t>
      </w:r>
      <w:r>
        <w:rPr>
          <w:rFonts w:ascii="Times New Roman" w:hAnsi="Times New Roman"/>
          <w:color w:val="000000"/>
          <w:sz w:val="24"/>
          <w:szCs w:val="24"/>
        </w:rPr>
        <w:t>на прилаганите мерки и схеми насочени към опазване на околната среда  и предоставян</w:t>
      </w:r>
      <w:r w:rsidR="001B57B2">
        <w:rPr>
          <w:rFonts w:ascii="Times New Roman" w:hAnsi="Times New Roman"/>
          <w:color w:val="000000"/>
          <w:sz w:val="24"/>
          <w:szCs w:val="24"/>
        </w:rPr>
        <w:t>е на</w:t>
      </w:r>
      <w:r>
        <w:rPr>
          <w:rFonts w:ascii="Times New Roman" w:hAnsi="Times New Roman"/>
          <w:color w:val="000000"/>
          <w:sz w:val="24"/>
          <w:szCs w:val="24"/>
        </w:rPr>
        <w:t xml:space="preserve"> агроекологични блага от земеделските стопани. Налице е разширяване на използвания инструментариум чрез използването на интервенции и еко схеми насочени към компенсиране на стопаните прилагащи </w:t>
      </w:r>
      <w:r w:rsidR="009A0A18" w:rsidRPr="009A0A18">
        <w:rPr>
          <w:rFonts w:ascii="Times New Roman" w:hAnsi="Times New Roman"/>
          <w:color w:val="000000"/>
          <w:sz w:val="24"/>
          <w:szCs w:val="24"/>
        </w:rPr>
        <w:t xml:space="preserve">практики </w:t>
      </w:r>
      <w:r>
        <w:rPr>
          <w:rFonts w:ascii="Times New Roman" w:hAnsi="Times New Roman"/>
          <w:color w:val="000000"/>
          <w:sz w:val="24"/>
          <w:szCs w:val="24"/>
        </w:rPr>
        <w:t xml:space="preserve">щадящи околната среда. </w:t>
      </w:r>
    </w:p>
    <w:p w14:paraId="0B537A10" w14:textId="35C6CD23" w:rsidR="00E933FC" w:rsidRDefault="000B5BA7" w:rsidP="00206EBA">
      <w:pPr>
        <w:shd w:val="clear" w:color="auto" w:fill="FEFEFE"/>
        <w:spacing w:after="0" w:line="360" w:lineRule="auto"/>
        <w:ind w:firstLine="708"/>
        <w:jc w:val="both"/>
        <w:rPr>
          <w:rFonts w:ascii="Times New Roman" w:hAnsi="Times New Roman"/>
          <w:sz w:val="24"/>
          <w:szCs w:val="24"/>
        </w:rPr>
      </w:pPr>
      <w:r>
        <w:rPr>
          <w:rFonts w:ascii="Times New Roman" w:hAnsi="Times New Roman"/>
          <w:color w:val="000000"/>
          <w:sz w:val="24"/>
          <w:szCs w:val="24"/>
        </w:rPr>
        <w:t xml:space="preserve">В </w:t>
      </w:r>
      <w:r w:rsidR="009A0A18">
        <w:rPr>
          <w:rFonts w:ascii="Times New Roman" w:hAnsi="Times New Roman"/>
          <w:color w:val="000000"/>
          <w:sz w:val="24"/>
          <w:szCs w:val="24"/>
        </w:rPr>
        <w:t xml:space="preserve">анализираният първи период в рамките на </w:t>
      </w:r>
      <w:r>
        <w:rPr>
          <w:rFonts w:ascii="Times New Roman" w:hAnsi="Times New Roman"/>
          <w:color w:val="000000"/>
          <w:sz w:val="24"/>
          <w:szCs w:val="24"/>
        </w:rPr>
        <w:t xml:space="preserve">ОСП 2007-2013 г. имаме само една агроекологична мярка, докато в </w:t>
      </w:r>
      <w:r w:rsidR="009A0A18">
        <w:rPr>
          <w:rFonts w:ascii="Times New Roman" w:hAnsi="Times New Roman"/>
          <w:color w:val="000000"/>
          <w:sz w:val="24"/>
          <w:szCs w:val="24"/>
        </w:rPr>
        <w:t>следващия период</w:t>
      </w:r>
      <w:r w:rsidR="001B57B2">
        <w:rPr>
          <w:rFonts w:ascii="Times New Roman" w:hAnsi="Times New Roman"/>
          <w:color w:val="000000"/>
          <w:sz w:val="24"/>
          <w:szCs w:val="24"/>
        </w:rPr>
        <w:t xml:space="preserve"> </w:t>
      </w:r>
      <w:r>
        <w:rPr>
          <w:rFonts w:ascii="Times New Roman" w:hAnsi="Times New Roman"/>
          <w:color w:val="000000"/>
          <w:sz w:val="24"/>
          <w:szCs w:val="24"/>
        </w:rPr>
        <w:t xml:space="preserve">2014-2020 г. </w:t>
      </w:r>
      <w:r w:rsidR="009A0A18">
        <w:rPr>
          <w:rFonts w:ascii="Times New Roman" w:hAnsi="Times New Roman"/>
          <w:color w:val="000000"/>
          <w:sz w:val="24"/>
          <w:szCs w:val="24"/>
        </w:rPr>
        <w:t xml:space="preserve"> те </w:t>
      </w:r>
      <w:r>
        <w:rPr>
          <w:rFonts w:ascii="Times New Roman" w:hAnsi="Times New Roman"/>
          <w:color w:val="000000"/>
          <w:sz w:val="24"/>
          <w:szCs w:val="24"/>
        </w:rPr>
        <w:t xml:space="preserve">са вече няколко. Мярка 10 „Агроекология и климат“ </w:t>
      </w:r>
      <w:r w:rsidR="009A0A18">
        <w:rPr>
          <w:rFonts w:ascii="Times New Roman" w:hAnsi="Times New Roman"/>
          <w:color w:val="000000"/>
          <w:sz w:val="24"/>
          <w:szCs w:val="24"/>
        </w:rPr>
        <w:t xml:space="preserve">(2007-2013) </w:t>
      </w:r>
      <w:r>
        <w:rPr>
          <w:rFonts w:ascii="Times New Roman" w:hAnsi="Times New Roman"/>
          <w:color w:val="000000"/>
          <w:sz w:val="24"/>
          <w:szCs w:val="24"/>
        </w:rPr>
        <w:t>се състо</w:t>
      </w:r>
      <w:r w:rsidR="009A0A18">
        <w:rPr>
          <w:rFonts w:ascii="Times New Roman" w:hAnsi="Times New Roman"/>
          <w:color w:val="000000"/>
          <w:sz w:val="24"/>
          <w:szCs w:val="24"/>
        </w:rPr>
        <w:t>и</w:t>
      </w:r>
      <w:r>
        <w:rPr>
          <w:rFonts w:ascii="Times New Roman" w:hAnsi="Times New Roman"/>
          <w:color w:val="000000"/>
          <w:sz w:val="24"/>
          <w:szCs w:val="24"/>
        </w:rPr>
        <w:t xml:space="preserve"> от няколко направления, чрез който се прилагат практики и дейности за опазване на околната среда и предоставянето на АЕОБ. Това са: контрол на почвената ерозия, опазване на застрашени местни сортове, поддържане на местообитанията на защитени видове, възстановяване на затревени площи и други. </w:t>
      </w:r>
      <w:r>
        <w:rPr>
          <w:rFonts w:ascii="Times New Roman" w:hAnsi="Times New Roman"/>
          <w:sz w:val="24"/>
          <w:szCs w:val="24"/>
        </w:rPr>
        <w:t xml:space="preserve"> </w:t>
      </w:r>
      <w:r w:rsidR="009929BB">
        <w:rPr>
          <w:rFonts w:ascii="Times New Roman" w:hAnsi="Times New Roman"/>
          <w:sz w:val="24"/>
          <w:szCs w:val="24"/>
        </w:rPr>
        <w:t>За периода 2007-2013 г. п</w:t>
      </w:r>
      <w:r w:rsidR="009929BB" w:rsidRPr="009929BB">
        <w:rPr>
          <w:rFonts w:ascii="Times New Roman" w:hAnsi="Times New Roman"/>
          <w:sz w:val="24"/>
          <w:szCs w:val="24"/>
        </w:rPr>
        <w:t xml:space="preserve">олитиката по отношение осигуряването на АЕОБ се провежда чрез втори стълб на ОСП. </w:t>
      </w:r>
    </w:p>
    <w:p w14:paraId="1C7E6F1D" w14:textId="77777777" w:rsidR="009929BB" w:rsidRDefault="009929BB" w:rsidP="00206EBA">
      <w:pPr>
        <w:spacing w:after="0" w:line="360" w:lineRule="auto"/>
        <w:ind w:firstLine="708"/>
        <w:jc w:val="both"/>
        <w:rPr>
          <w:rFonts w:ascii="Times New Roman" w:hAnsi="Times New Roman"/>
          <w:sz w:val="24"/>
          <w:szCs w:val="24"/>
        </w:rPr>
      </w:pPr>
      <w:r>
        <w:rPr>
          <w:rFonts w:ascii="Times New Roman" w:hAnsi="Times New Roman"/>
          <w:sz w:val="24"/>
          <w:szCs w:val="24"/>
        </w:rPr>
        <w:t>Два типа проблеми се адресират от Ос 2 на ПРСР 2007 – 2013 г. Това са:</w:t>
      </w:r>
    </w:p>
    <w:p w14:paraId="397960F6" w14:textId="77777777" w:rsidR="009929BB" w:rsidRDefault="009929BB" w:rsidP="00206EBA">
      <w:pPr>
        <w:numPr>
          <w:ilvl w:val="0"/>
          <w:numId w:val="9"/>
        </w:numPr>
        <w:spacing w:after="0" w:line="360" w:lineRule="auto"/>
        <w:ind w:left="1066" w:hanging="357"/>
        <w:jc w:val="both"/>
        <w:rPr>
          <w:rFonts w:ascii="Times New Roman" w:hAnsi="Times New Roman"/>
          <w:sz w:val="24"/>
          <w:szCs w:val="24"/>
        </w:rPr>
      </w:pPr>
      <w:r>
        <w:rPr>
          <w:rFonts w:ascii="Times New Roman" w:hAnsi="Times New Roman"/>
          <w:sz w:val="24"/>
          <w:szCs w:val="24"/>
        </w:rPr>
        <w:t xml:space="preserve"> неефективното използване и/или унищожаването на природните ресурси;</w:t>
      </w:r>
    </w:p>
    <w:p w14:paraId="00898467" w14:textId="77777777" w:rsidR="009929BB" w:rsidRDefault="009929BB" w:rsidP="00206EBA">
      <w:pPr>
        <w:numPr>
          <w:ilvl w:val="0"/>
          <w:numId w:val="10"/>
        </w:numPr>
        <w:spacing w:after="0" w:line="360" w:lineRule="auto"/>
        <w:ind w:left="1066" w:hanging="357"/>
        <w:contextualSpacing/>
        <w:jc w:val="both"/>
        <w:rPr>
          <w:rFonts w:ascii="Times New Roman" w:hAnsi="Times New Roman"/>
          <w:sz w:val="24"/>
          <w:szCs w:val="24"/>
        </w:rPr>
      </w:pPr>
      <w:r>
        <w:rPr>
          <w:rFonts w:ascii="Times New Roman" w:hAnsi="Times New Roman"/>
          <w:sz w:val="24"/>
          <w:szCs w:val="24"/>
        </w:rPr>
        <w:lastRenderedPageBreak/>
        <w:t xml:space="preserve">недостатъчните превантивни мерки насочени към опазването на околната среда. </w:t>
      </w:r>
    </w:p>
    <w:p w14:paraId="37DB0035" w14:textId="4A2D5341" w:rsidR="00112E20" w:rsidRDefault="009737E8" w:rsidP="001B57B2">
      <w:pPr>
        <w:spacing w:after="0" w:line="360" w:lineRule="auto"/>
        <w:ind w:firstLine="720"/>
        <w:jc w:val="both"/>
        <w:rPr>
          <w:rFonts w:ascii="Times New Roman" w:hAnsi="Times New Roman"/>
          <w:sz w:val="24"/>
          <w:szCs w:val="24"/>
        </w:rPr>
      </w:pPr>
      <w:r>
        <w:rPr>
          <w:rFonts w:ascii="Times New Roman" w:hAnsi="Times New Roman"/>
          <w:sz w:val="24"/>
          <w:szCs w:val="24"/>
        </w:rPr>
        <w:t xml:space="preserve">Според заключенията и препоръките в последващата оценка на ПРСР 2007 – 2013 г., програмата е допринесла за определено смекчаване на промените в изменението на климата, но </w:t>
      </w:r>
      <w:r>
        <w:rPr>
          <w:rFonts w:ascii="Times New Roman" w:hAnsi="Times New Roman"/>
          <w:b/>
          <w:sz w:val="24"/>
          <w:szCs w:val="24"/>
          <w:u w:val="single"/>
        </w:rPr>
        <w:t xml:space="preserve">не в първоначално планираната  степен </w:t>
      </w:r>
      <w:r w:rsidRPr="009737E8">
        <w:rPr>
          <w:rFonts w:ascii="Times New Roman" w:hAnsi="Times New Roman"/>
          <w:sz w:val="24"/>
          <w:szCs w:val="24"/>
        </w:rPr>
        <w:t>и</w:t>
      </w:r>
      <w:r>
        <w:rPr>
          <w:rFonts w:ascii="Times New Roman" w:hAnsi="Times New Roman"/>
          <w:b/>
          <w:sz w:val="24"/>
          <w:szCs w:val="24"/>
          <w:u w:val="single"/>
        </w:rPr>
        <w:t xml:space="preserve"> въвеждането на иновативни подходи е незначително.</w:t>
      </w:r>
      <w:r w:rsidRPr="009737E8">
        <w:t xml:space="preserve"> </w:t>
      </w:r>
      <w:r w:rsidRPr="009737E8">
        <w:rPr>
          <w:rFonts w:ascii="Times New Roman" w:hAnsi="Times New Roman"/>
          <w:sz w:val="24"/>
          <w:szCs w:val="24"/>
        </w:rPr>
        <w:t>Прилагането на различни дейности по мярка 214 „Агроекологични плащания“ има своето положително влияние върху качеството на почвите и водите. По този начин се подобрява почвеното здраве и намаляват деградационните процеси. Тези дейности се прилагат единствено по втори стълб на ОСП 2007-2013 г. Положителна е тенденция за повишаване броя на подадените заявления по мярка 214 „Агроекологични плащания“ за периода 2007-2013 г. Това води до разширяване обхвата на прилаганите дейности и заявени площи. Биологичното земеделие изоставя значително съгласно одобрения процент на изпълнение.</w:t>
      </w:r>
      <w:r>
        <w:rPr>
          <w:rFonts w:ascii="Times New Roman" w:hAnsi="Times New Roman"/>
          <w:sz w:val="24"/>
          <w:szCs w:val="24"/>
        </w:rPr>
        <w:t xml:space="preserve"> </w:t>
      </w:r>
    </w:p>
    <w:p w14:paraId="67A3B68F" w14:textId="05EBCE7E" w:rsidR="009737E8" w:rsidRPr="009737E8" w:rsidRDefault="00112E20" w:rsidP="009737E8">
      <w:pPr>
        <w:spacing w:after="0" w:line="360" w:lineRule="auto"/>
        <w:ind w:firstLine="708"/>
        <w:jc w:val="both"/>
        <w:rPr>
          <w:rFonts w:ascii="Times New Roman" w:hAnsi="Times New Roman"/>
          <w:sz w:val="24"/>
          <w:szCs w:val="24"/>
        </w:rPr>
      </w:pPr>
      <w:r>
        <w:rPr>
          <w:rFonts w:ascii="Times New Roman" w:hAnsi="Times New Roman"/>
          <w:sz w:val="24"/>
          <w:szCs w:val="24"/>
        </w:rPr>
        <w:t xml:space="preserve">В </w:t>
      </w:r>
      <w:r w:rsidR="009A0A18">
        <w:rPr>
          <w:rFonts w:ascii="Times New Roman" w:hAnsi="Times New Roman"/>
          <w:sz w:val="24"/>
          <w:szCs w:val="24"/>
        </w:rPr>
        <w:t xml:space="preserve">рамките на </w:t>
      </w:r>
      <w:r>
        <w:rPr>
          <w:rFonts w:ascii="Times New Roman" w:hAnsi="Times New Roman"/>
          <w:sz w:val="24"/>
          <w:szCs w:val="24"/>
        </w:rPr>
        <w:t xml:space="preserve">ОСП </w:t>
      </w:r>
      <w:r w:rsidR="009A0A18">
        <w:rPr>
          <w:rFonts w:ascii="Times New Roman" w:hAnsi="Times New Roman"/>
          <w:sz w:val="24"/>
          <w:szCs w:val="24"/>
        </w:rPr>
        <w:t xml:space="preserve">за периода </w:t>
      </w:r>
      <w:r>
        <w:rPr>
          <w:rFonts w:ascii="Times New Roman" w:hAnsi="Times New Roman"/>
          <w:sz w:val="24"/>
          <w:szCs w:val="24"/>
        </w:rPr>
        <w:t>2014-2020 г. м</w:t>
      </w:r>
      <w:r w:rsidR="009737E8">
        <w:rPr>
          <w:rFonts w:ascii="Times New Roman" w:hAnsi="Times New Roman"/>
          <w:sz w:val="24"/>
          <w:szCs w:val="24"/>
        </w:rPr>
        <w:t>ярка 214 „ Агроекологични плащания“ от ПРСР 2007-2013 г.  се трансформира в мярка 10 „ Агроекология и климат“ и мярка 11 „Биологично земеделие“</w:t>
      </w:r>
      <w:r>
        <w:rPr>
          <w:rFonts w:ascii="Times New Roman" w:hAnsi="Times New Roman"/>
          <w:sz w:val="24"/>
          <w:szCs w:val="24"/>
        </w:rPr>
        <w:t xml:space="preserve">. </w:t>
      </w:r>
      <w:r w:rsidR="009737E8">
        <w:rPr>
          <w:rFonts w:ascii="Times New Roman" w:hAnsi="Times New Roman"/>
          <w:sz w:val="24"/>
          <w:szCs w:val="24"/>
        </w:rPr>
        <w:t>През програмния период 2014-2020 г. е налице допълнително увеличаване на средствата за агроекологични практики  насочени към предоставянето на АЕОБ</w:t>
      </w:r>
      <w:r w:rsidR="00A322C4">
        <w:rPr>
          <w:rFonts w:ascii="Times New Roman" w:hAnsi="Times New Roman"/>
          <w:sz w:val="24"/>
          <w:szCs w:val="24"/>
        </w:rPr>
        <w:t xml:space="preserve">, включително </w:t>
      </w:r>
      <w:r>
        <w:rPr>
          <w:rFonts w:ascii="Times New Roman" w:hAnsi="Times New Roman"/>
          <w:sz w:val="24"/>
          <w:szCs w:val="24"/>
        </w:rPr>
        <w:t xml:space="preserve">нови схеми </w:t>
      </w:r>
      <w:r w:rsidR="00A322C4">
        <w:rPr>
          <w:rFonts w:ascii="Times New Roman" w:hAnsi="Times New Roman"/>
          <w:sz w:val="24"/>
          <w:szCs w:val="24"/>
        </w:rPr>
        <w:t>по първи стълб</w:t>
      </w:r>
      <w:r w:rsidR="009737E8">
        <w:rPr>
          <w:rFonts w:ascii="Times New Roman" w:hAnsi="Times New Roman"/>
          <w:sz w:val="24"/>
          <w:szCs w:val="24"/>
        </w:rPr>
        <w:t xml:space="preserve">. </w:t>
      </w:r>
      <w:r w:rsidR="009737E8" w:rsidRPr="009737E8">
        <w:rPr>
          <w:rFonts w:ascii="Times New Roman" w:hAnsi="Times New Roman"/>
          <w:sz w:val="24"/>
          <w:szCs w:val="24"/>
        </w:rPr>
        <w:t xml:space="preserve">В съображение №37 от Регламент (ЕС) 1307/2013 на Европейския парламент и на Съвета се споменава, че: </w:t>
      </w:r>
    </w:p>
    <w:p w14:paraId="19EA64AE" w14:textId="145533E5" w:rsidR="00A322C4" w:rsidRDefault="009737E8" w:rsidP="009737E8">
      <w:pPr>
        <w:spacing w:after="0" w:line="360" w:lineRule="auto"/>
        <w:ind w:firstLine="708"/>
        <w:jc w:val="both"/>
        <w:rPr>
          <w:rFonts w:ascii="Times New Roman" w:hAnsi="Times New Roman"/>
          <w:sz w:val="24"/>
          <w:szCs w:val="24"/>
        </w:rPr>
      </w:pPr>
      <w:r w:rsidRPr="009737E8">
        <w:rPr>
          <w:rFonts w:ascii="Times New Roman" w:hAnsi="Times New Roman"/>
          <w:sz w:val="24"/>
          <w:szCs w:val="24"/>
        </w:rPr>
        <w:t>„Една от целите на новата ОСП (бел. за период 2014 – 2020 г.) е подобряването на екологичните параметри чрез задължителен компонент за „екологизиране“ на директните плащания, които ще подкрепят селскостопански практики, благоприятни за климата и околната</w:t>
      </w:r>
      <w:r w:rsidR="00112E20">
        <w:rPr>
          <w:rFonts w:ascii="Times New Roman" w:hAnsi="Times New Roman"/>
          <w:sz w:val="24"/>
          <w:szCs w:val="24"/>
        </w:rPr>
        <w:t xml:space="preserve"> среда, приложими в целия съюз“</w:t>
      </w:r>
      <w:r w:rsidR="001B57B2">
        <w:rPr>
          <w:rFonts w:ascii="Times New Roman" w:hAnsi="Times New Roman"/>
          <w:sz w:val="24"/>
          <w:szCs w:val="24"/>
        </w:rPr>
        <w:t xml:space="preserve">. </w:t>
      </w:r>
      <w:r w:rsidR="00A322C4" w:rsidRPr="00A322C4">
        <w:rPr>
          <w:rFonts w:ascii="Times New Roman" w:hAnsi="Times New Roman"/>
          <w:sz w:val="24"/>
          <w:szCs w:val="24"/>
        </w:rPr>
        <w:t xml:space="preserve">Според направения анализ </w:t>
      </w:r>
      <w:r w:rsidR="00A322C4">
        <w:rPr>
          <w:rFonts w:ascii="Times New Roman" w:hAnsi="Times New Roman"/>
          <w:sz w:val="24"/>
          <w:szCs w:val="24"/>
        </w:rPr>
        <w:t>на</w:t>
      </w:r>
      <w:r w:rsidR="00A322C4" w:rsidRPr="00A322C4">
        <w:rPr>
          <w:rFonts w:ascii="Times New Roman" w:hAnsi="Times New Roman"/>
          <w:sz w:val="24"/>
          <w:szCs w:val="24"/>
        </w:rPr>
        <w:t xml:space="preserve"> програмния период 2014-2020</w:t>
      </w:r>
      <w:r w:rsidR="0042466E">
        <w:rPr>
          <w:rFonts w:ascii="Times New Roman" w:hAnsi="Times New Roman"/>
          <w:sz w:val="24"/>
          <w:szCs w:val="24"/>
        </w:rPr>
        <w:t>г., в</w:t>
      </w:r>
      <w:r w:rsidR="00A322C4" w:rsidRPr="00A322C4">
        <w:rPr>
          <w:rFonts w:ascii="Times New Roman" w:hAnsi="Times New Roman"/>
          <w:sz w:val="24"/>
          <w:szCs w:val="24"/>
        </w:rPr>
        <w:t>ъпреки, че в този период се прилагат повече агроекологични мерки в сравнение с предишния, това не води до постигане на заложените индикатори</w:t>
      </w:r>
      <w:r w:rsidR="0042466E">
        <w:rPr>
          <w:rFonts w:ascii="Times New Roman" w:hAnsi="Times New Roman"/>
          <w:sz w:val="24"/>
          <w:szCs w:val="24"/>
        </w:rPr>
        <w:t>. Н</w:t>
      </w:r>
      <w:r w:rsidR="00A322C4" w:rsidRPr="00A322C4">
        <w:rPr>
          <w:rFonts w:ascii="Times New Roman" w:hAnsi="Times New Roman"/>
          <w:sz w:val="24"/>
          <w:szCs w:val="24"/>
        </w:rPr>
        <w:t>еобходимо</w:t>
      </w:r>
      <w:r w:rsidR="0042466E">
        <w:rPr>
          <w:rFonts w:ascii="Times New Roman" w:hAnsi="Times New Roman"/>
          <w:sz w:val="24"/>
          <w:szCs w:val="24"/>
        </w:rPr>
        <w:t xml:space="preserve"> е</w:t>
      </w:r>
      <w:r w:rsidR="00A322C4" w:rsidRPr="00A322C4">
        <w:rPr>
          <w:rFonts w:ascii="Times New Roman" w:hAnsi="Times New Roman"/>
          <w:sz w:val="24"/>
          <w:szCs w:val="24"/>
        </w:rPr>
        <w:t xml:space="preserve"> реално измерване на постиганатите резултати. Отрицателната тенденция за намаляване на стопанствата бенефициенти по мярка 10 „Агроекология и климат“ от ПРСР 2014-2020 г. е ясен сигнал за необходимост от промени. Има множество начин, които могат да оказат </w:t>
      </w:r>
      <w:r w:rsidR="009A0A18">
        <w:rPr>
          <w:rFonts w:ascii="Times New Roman" w:hAnsi="Times New Roman"/>
          <w:sz w:val="24"/>
          <w:szCs w:val="24"/>
        </w:rPr>
        <w:t xml:space="preserve">положително </w:t>
      </w:r>
      <w:r w:rsidR="00A322C4" w:rsidRPr="00A322C4">
        <w:rPr>
          <w:rFonts w:ascii="Times New Roman" w:hAnsi="Times New Roman"/>
          <w:sz w:val="24"/>
          <w:szCs w:val="24"/>
        </w:rPr>
        <w:t>влияние върху тази отрицателна тенденция</w:t>
      </w:r>
      <w:r w:rsidR="0042466E">
        <w:rPr>
          <w:rFonts w:ascii="Times New Roman" w:hAnsi="Times New Roman"/>
          <w:sz w:val="24"/>
          <w:szCs w:val="24"/>
        </w:rPr>
        <w:t>.  Един от тях е</w:t>
      </w:r>
      <w:r w:rsidR="00A322C4" w:rsidRPr="00A322C4">
        <w:rPr>
          <w:rFonts w:ascii="Times New Roman" w:hAnsi="Times New Roman"/>
          <w:sz w:val="24"/>
          <w:szCs w:val="24"/>
        </w:rPr>
        <w:t xml:space="preserve"> въвеждане</w:t>
      </w:r>
      <w:r w:rsidR="0042466E">
        <w:rPr>
          <w:rFonts w:ascii="Times New Roman" w:hAnsi="Times New Roman"/>
          <w:sz w:val="24"/>
          <w:szCs w:val="24"/>
        </w:rPr>
        <w:t>то</w:t>
      </w:r>
      <w:r w:rsidR="00A322C4" w:rsidRPr="00A322C4">
        <w:rPr>
          <w:rFonts w:ascii="Times New Roman" w:hAnsi="Times New Roman"/>
          <w:sz w:val="24"/>
          <w:szCs w:val="24"/>
        </w:rPr>
        <w:t xml:space="preserve"> на нови </w:t>
      </w:r>
      <w:r w:rsidR="009A0A18">
        <w:rPr>
          <w:rFonts w:ascii="Times New Roman" w:hAnsi="Times New Roman"/>
          <w:sz w:val="24"/>
          <w:szCs w:val="24"/>
        </w:rPr>
        <w:t>иновативни</w:t>
      </w:r>
      <w:r w:rsidR="009A0A18" w:rsidRPr="00A322C4">
        <w:rPr>
          <w:rFonts w:ascii="Times New Roman" w:hAnsi="Times New Roman"/>
          <w:sz w:val="24"/>
          <w:szCs w:val="24"/>
        </w:rPr>
        <w:t xml:space="preserve"> </w:t>
      </w:r>
      <w:r w:rsidR="00A322C4" w:rsidRPr="00A322C4">
        <w:rPr>
          <w:rFonts w:ascii="Times New Roman" w:hAnsi="Times New Roman"/>
          <w:sz w:val="24"/>
          <w:szCs w:val="24"/>
        </w:rPr>
        <w:t>модели на договорни отношения за доставка на АЕОБ.</w:t>
      </w:r>
    </w:p>
    <w:p w14:paraId="50251B83" w14:textId="418CCBED" w:rsidR="00A322C4" w:rsidRPr="0042466E" w:rsidRDefault="0042466E" w:rsidP="0042466E">
      <w:pPr>
        <w:spacing w:after="0" w:line="360" w:lineRule="auto"/>
        <w:ind w:firstLine="708"/>
        <w:jc w:val="both"/>
        <w:rPr>
          <w:rFonts w:ascii="Times New Roman" w:hAnsi="Times New Roman"/>
          <w:sz w:val="24"/>
          <w:szCs w:val="24"/>
        </w:rPr>
      </w:pPr>
      <w:r w:rsidRPr="0042466E">
        <w:rPr>
          <w:rFonts w:ascii="Times New Roman" w:hAnsi="Times New Roman"/>
          <w:sz w:val="24"/>
          <w:szCs w:val="24"/>
        </w:rPr>
        <w:t xml:space="preserve">След двугодишен период на преход, в ОСП 2023 – 2027 г. „държавите членки включват сред интервенциите в стратегическите си планове задължения в областта на агроекологията и климата, и може да включат други задължения в областта на </w:t>
      </w:r>
      <w:r w:rsidRPr="0042466E">
        <w:rPr>
          <w:rFonts w:ascii="Times New Roman" w:hAnsi="Times New Roman"/>
          <w:sz w:val="24"/>
          <w:szCs w:val="24"/>
        </w:rPr>
        <w:lastRenderedPageBreak/>
        <w:t>управлението“ . Тези нови дейности са много по разнообразни, като вече има поставени цели за постигане, насочени към веригата на стойността, резултатите, пазарната ориентация, конкурентоспособността, устойчивото развитие на стопанската дейност, ефективното управление на природните ресурси и други.</w:t>
      </w:r>
      <w:r>
        <w:rPr>
          <w:rFonts w:ascii="Times New Roman" w:hAnsi="Times New Roman"/>
          <w:sz w:val="24"/>
          <w:szCs w:val="24"/>
        </w:rPr>
        <w:t xml:space="preserve"> </w:t>
      </w:r>
      <w:r w:rsidR="00A322C4">
        <w:rPr>
          <w:rFonts w:ascii="Times New Roman" w:hAnsi="Times New Roman"/>
          <w:sz w:val="24"/>
          <w:szCs w:val="24"/>
        </w:rPr>
        <w:t xml:space="preserve">В ОСП 2023 – 2027 г. ясно е посочено, че задълженията, поемани от земеделските стопани в областта на околната среда и климата, са </w:t>
      </w:r>
      <w:r w:rsidR="00A322C4">
        <w:rPr>
          <w:rFonts w:ascii="Times New Roman" w:hAnsi="Times New Roman"/>
          <w:b/>
          <w:sz w:val="24"/>
          <w:szCs w:val="24"/>
        </w:rPr>
        <w:t>доброволни, на договорна основа</w:t>
      </w:r>
      <w:r w:rsidR="00A322C4">
        <w:rPr>
          <w:rFonts w:ascii="Times New Roman" w:hAnsi="Times New Roman"/>
          <w:sz w:val="24"/>
          <w:szCs w:val="24"/>
        </w:rPr>
        <w:t>.</w:t>
      </w:r>
      <w:r w:rsidR="00A322C4" w:rsidRPr="00A322C4">
        <w:t xml:space="preserve"> </w:t>
      </w:r>
      <w:r w:rsidRPr="0042466E">
        <w:rPr>
          <w:rFonts w:ascii="Times New Roman" w:hAnsi="Times New Roman"/>
          <w:sz w:val="24"/>
          <w:szCs w:val="24"/>
        </w:rPr>
        <w:t>О</w:t>
      </w:r>
      <w:r w:rsidR="00A322C4" w:rsidRPr="0042466E">
        <w:rPr>
          <w:rFonts w:ascii="Times New Roman" w:hAnsi="Times New Roman"/>
          <w:sz w:val="24"/>
          <w:szCs w:val="24"/>
        </w:rPr>
        <w:t>сновн</w:t>
      </w:r>
      <w:r w:rsidR="00A322C4" w:rsidRPr="00A322C4">
        <w:rPr>
          <w:rFonts w:ascii="Times New Roman" w:hAnsi="Times New Roman"/>
          <w:sz w:val="24"/>
          <w:szCs w:val="24"/>
        </w:rPr>
        <w:t>ата новост на „зелената“ архитектура е въвеждането на екосхеми и интервенции в рамките на първия стълб на политиката. Това е основната разлика с предишния период (2014 – 2020).</w:t>
      </w:r>
      <w:r w:rsidR="00A322C4" w:rsidRPr="00A322C4">
        <w:t xml:space="preserve"> </w:t>
      </w:r>
      <w:r w:rsidR="00A322C4" w:rsidRPr="00A322C4">
        <w:rPr>
          <w:rFonts w:ascii="Times New Roman" w:hAnsi="Times New Roman"/>
          <w:sz w:val="24"/>
          <w:szCs w:val="24"/>
        </w:rPr>
        <w:t>В съображение №30 от Регламент (ЕС) 2021/2115 на Европейския парламент и на Съвета се потвърждава, че ОСП „трябва да играе роля както за намаляване на отрицателните въздействия върху околната среда, така и върху климата, включително биоразнообразието, а също и в увеличаването предоставянето на екологични обществени блага“. При определяне на селскостопанската дейност държавите членки трябва да вземат предвид предоставянето на обществени блага.</w:t>
      </w:r>
      <w:r w:rsidR="00A322C4" w:rsidRPr="00A322C4">
        <w:t xml:space="preserve"> </w:t>
      </w:r>
      <w:r w:rsidR="00A322C4" w:rsidRPr="00A322C4">
        <w:rPr>
          <w:rFonts w:ascii="Times New Roman" w:hAnsi="Times New Roman"/>
          <w:sz w:val="24"/>
          <w:szCs w:val="24"/>
        </w:rPr>
        <w:t>В съображение №72 от Регламент (ЕС) 2021/2115 на Европейския парламент и на Съвета се посочва, че подпомагането в ОСП 2023 – 2027 г. във връзка със задължения в областта на управлението „може да включва също плащания за други видове интервенции, подпомагащи системи за екологосъобразно производство, като например агроекология, консервационно земеделие, интегрирано производство и други. На държавите членки следва да бъде позволено да разработят схеми в рамките на този вид интервенции, въз основа на своите потребности</w:t>
      </w:r>
      <w:r w:rsidR="00A322C4">
        <w:rPr>
          <w:rFonts w:ascii="Times New Roman" w:hAnsi="Times New Roman"/>
          <w:sz w:val="24"/>
          <w:szCs w:val="24"/>
        </w:rPr>
        <w:t>“</w:t>
      </w:r>
      <w:r w:rsidR="00A322C4" w:rsidRPr="00A322C4">
        <w:rPr>
          <w:rFonts w:ascii="Times New Roman" w:hAnsi="Times New Roman"/>
          <w:sz w:val="24"/>
          <w:szCs w:val="24"/>
        </w:rPr>
        <w:t>.</w:t>
      </w:r>
      <w:r w:rsidRPr="0042466E">
        <w:t xml:space="preserve"> </w:t>
      </w:r>
    </w:p>
    <w:p w14:paraId="3A9D4230" w14:textId="29449D2E" w:rsidR="000B5BA7" w:rsidRDefault="000B5BA7" w:rsidP="000B5BA7">
      <w:pPr>
        <w:pStyle w:val="1"/>
        <w:ind w:left="386" w:firstLine="322"/>
        <w:rPr>
          <w:rFonts w:ascii="Times New Roman" w:hAnsi="Times New Roman" w:cs="Times New Roman"/>
          <w:b/>
          <w:color w:val="000000"/>
          <w:sz w:val="24"/>
          <w:szCs w:val="24"/>
        </w:rPr>
      </w:pPr>
      <w:bookmarkStart w:id="9" w:name="_Toc196990435"/>
      <w:r>
        <w:rPr>
          <w:rFonts w:ascii="Times New Roman" w:hAnsi="Times New Roman" w:cs="Times New Roman"/>
          <w:b/>
          <w:color w:val="000000"/>
          <w:sz w:val="24"/>
          <w:szCs w:val="24"/>
        </w:rPr>
        <w:t>3. 2. Анализ на получените резултати на база проведено анкетно проучване</w:t>
      </w:r>
      <w:bookmarkEnd w:id="9"/>
      <w:r>
        <w:rPr>
          <w:rFonts w:ascii="Times New Roman" w:hAnsi="Times New Roman" w:cs="Times New Roman"/>
          <w:b/>
          <w:color w:val="000000"/>
          <w:sz w:val="24"/>
          <w:szCs w:val="24"/>
        </w:rPr>
        <w:t xml:space="preserve"> </w:t>
      </w:r>
    </w:p>
    <w:p w14:paraId="29F5DD40" w14:textId="3E1CA761" w:rsidR="000B5BA7" w:rsidRPr="006C6293" w:rsidRDefault="00370CEE" w:rsidP="006C6293">
      <w:pPr>
        <w:spacing w:before="100" w:beforeAutospacing="1" w:after="100" w:afterAutospacing="1" w:line="360" w:lineRule="auto"/>
        <w:ind w:firstLine="708"/>
        <w:jc w:val="both"/>
        <w:rPr>
          <w:rFonts w:ascii="Times New Roman" w:hAnsi="Times New Roman"/>
          <w:sz w:val="20"/>
          <w:szCs w:val="20"/>
        </w:rPr>
      </w:pPr>
      <w:r w:rsidRPr="00560B8C">
        <w:rPr>
          <w:rFonts w:ascii="Times New Roman" w:hAnsi="Times New Roman"/>
          <w:sz w:val="24"/>
          <w:szCs w:val="24"/>
        </w:rPr>
        <w:t xml:space="preserve">Основната цел на проведеното анкетното проучване е да </w:t>
      </w:r>
      <w:r w:rsidR="00560B8C">
        <w:rPr>
          <w:rFonts w:ascii="Times New Roman" w:hAnsi="Times New Roman"/>
          <w:sz w:val="24"/>
          <w:szCs w:val="24"/>
        </w:rPr>
        <w:t>се събере</w:t>
      </w:r>
      <w:r w:rsidRPr="00560B8C">
        <w:rPr>
          <w:rFonts w:ascii="Times New Roman" w:hAnsi="Times New Roman"/>
          <w:sz w:val="24"/>
          <w:szCs w:val="24"/>
        </w:rPr>
        <w:t xml:space="preserve"> достатъчно информация и данни. С тяхна помощ се извеждат договорни характеристики, насоки и препоръки, които биха подобрили и увеличили вероятността за бъдещо участие на  земеделските стопани в иновативен модел на  договорни отношения за доставка на АЕОБ. </w:t>
      </w:r>
      <w:r w:rsidR="00560B8C" w:rsidRPr="00560B8C">
        <w:rPr>
          <w:rFonts w:ascii="Times New Roman" w:hAnsi="Times New Roman"/>
          <w:sz w:val="24"/>
          <w:szCs w:val="24"/>
        </w:rPr>
        <w:t xml:space="preserve">Един от най-важните въпроси е каква част от общия годишен доход на домакинството се получава от земеделска дейност. </w:t>
      </w:r>
      <w:r w:rsidR="00081653">
        <w:rPr>
          <w:rFonts w:ascii="Times New Roman" w:hAnsi="Times New Roman"/>
          <w:sz w:val="24"/>
          <w:szCs w:val="24"/>
        </w:rPr>
        <w:t>Във фигура 1</w:t>
      </w:r>
      <w:r w:rsidR="000B5BA7">
        <w:rPr>
          <w:rFonts w:ascii="Times New Roman" w:hAnsi="Times New Roman"/>
          <w:sz w:val="24"/>
          <w:szCs w:val="24"/>
        </w:rPr>
        <w:t xml:space="preserve"> са обобщени данните. Над половината от респондентите – 55,33%, получават годишен доход от над 90% в резултат от земеделска си дейност. Това означава висока зависимост и чувствителност</w:t>
      </w:r>
      <w:r w:rsidR="00BD569B">
        <w:rPr>
          <w:rFonts w:ascii="Times New Roman" w:hAnsi="Times New Roman"/>
          <w:sz w:val="24"/>
          <w:szCs w:val="24"/>
        </w:rPr>
        <w:t xml:space="preserve"> на земеделските стопани</w:t>
      </w:r>
      <w:r w:rsidR="000B5BA7">
        <w:rPr>
          <w:rFonts w:ascii="Times New Roman" w:hAnsi="Times New Roman"/>
          <w:sz w:val="24"/>
          <w:szCs w:val="24"/>
        </w:rPr>
        <w:t>. Следващата група са респондентите, които получават доход от земеделска дейност между 60 – 89 % от всичкия полу</w:t>
      </w:r>
      <w:r w:rsidR="00BD569B">
        <w:rPr>
          <w:rFonts w:ascii="Times New Roman" w:hAnsi="Times New Roman"/>
          <w:sz w:val="24"/>
          <w:szCs w:val="24"/>
        </w:rPr>
        <w:t>чен годишен доход. Това са 24,0</w:t>
      </w:r>
      <w:r w:rsidR="000855E9">
        <w:rPr>
          <w:rFonts w:ascii="Times New Roman" w:hAnsi="Times New Roman"/>
          <w:sz w:val="24"/>
          <w:szCs w:val="24"/>
        </w:rPr>
        <w:t>0</w:t>
      </w:r>
      <w:r w:rsidR="000B5BA7">
        <w:rPr>
          <w:rFonts w:ascii="Times New Roman" w:hAnsi="Times New Roman"/>
          <w:sz w:val="24"/>
          <w:szCs w:val="24"/>
        </w:rPr>
        <w:t>% от участвалите в анкетата стопани.</w:t>
      </w:r>
    </w:p>
    <w:p w14:paraId="5835BC7C" w14:textId="3B095132" w:rsidR="00081653" w:rsidRPr="000855E9" w:rsidRDefault="00081653" w:rsidP="00081653">
      <w:pPr>
        <w:spacing w:after="200" w:line="240" w:lineRule="auto"/>
        <w:jc w:val="center"/>
        <w:rPr>
          <w:rFonts w:ascii="Times New Roman" w:hAnsi="Times New Roman"/>
          <w:iCs/>
          <w:sz w:val="24"/>
          <w:szCs w:val="24"/>
        </w:rPr>
      </w:pPr>
      <w:r w:rsidRPr="000855E9">
        <w:rPr>
          <w:rFonts w:ascii="Times New Roman" w:hAnsi="Times New Roman"/>
          <w:iCs/>
          <w:sz w:val="24"/>
          <w:szCs w:val="24"/>
        </w:rPr>
        <w:lastRenderedPageBreak/>
        <w:t xml:space="preserve">Фигура </w:t>
      </w:r>
      <w:r w:rsidRPr="000855E9">
        <w:rPr>
          <w:rFonts w:ascii="Times New Roman" w:hAnsi="Times New Roman"/>
          <w:iCs/>
          <w:sz w:val="24"/>
          <w:szCs w:val="24"/>
        </w:rPr>
        <w:fldChar w:fldCharType="begin"/>
      </w:r>
      <w:r w:rsidRPr="000855E9">
        <w:rPr>
          <w:rFonts w:ascii="Times New Roman" w:hAnsi="Times New Roman"/>
          <w:iCs/>
          <w:sz w:val="24"/>
          <w:szCs w:val="24"/>
        </w:rPr>
        <w:instrText xml:space="preserve"> SEQ Фигура \* ARABIC </w:instrText>
      </w:r>
      <w:r w:rsidRPr="000855E9">
        <w:rPr>
          <w:rFonts w:ascii="Times New Roman" w:hAnsi="Times New Roman"/>
          <w:iCs/>
          <w:sz w:val="24"/>
          <w:szCs w:val="24"/>
        </w:rPr>
        <w:fldChar w:fldCharType="separate"/>
      </w:r>
      <w:r w:rsidR="00A816DB" w:rsidRPr="000855E9">
        <w:rPr>
          <w:rFonts w:ascii="Times New Roman" w:hAnsi="Times New Roman"/>
          <w:iCs/>
          <w:noProof/>
          <w:sz w:val="24"/>
          <w:szCs w:val="24"/>
        </w:rPr>
        <w:t>1</w:t>
      </w:r>
      <w:r w:rsidRPr="000855E9">
        <w:rPr>
          <w:rFonts w:ascii="Times New Roman" w:hAnsi="Times New Roman"/>
          <w:iCs/>
          <w:sz w:val="24"/>
          <w:szCs w:val="24"/>
        </w:rPr>
        <w:fldChar w:fldCharType="end"/>
      </w:r>
      <w:r w:rsidRPr="000855E9">
        <w:rPr>
          <w:rFonts w:ascii="Times New Roman" w:hAnsi="Times New Roman"/>
          <w:iCs/>
          <w:sz w:val="24"/>
          <w:szCs w:val="24"/>
        </w:rPr>
        <w:t xml:space="preserve"> </w:t>
      </w:r>
      <w:r w:rsidR="000855E9" w:rsidRPr="000855E9">
        <w:rPr>
          <w:rFonts w:ascii="Times New Roman" w:hAnsi="Times New Roman"/>
          <w:iCs/>
          <w:sz w:val="24"/>
          <w:szCs w:val="24"/>
        </w:rPr>
        <w:t xml:space="preserve">Общ годишен доход на домакинствата </w:t>
      </w:r>
      <w:r w:rsidRPr="000855E9">
        <w:rPr>
          <w:rFonts w:ascii="Times New Roman" w:hAnsi="Times New Roman"/>
          <w:iCs/>
          <w:sz w:val="24"/>
          <w:szCs w:val="24"/>
        </w:rPr>
        <w:t>получен от земеделска дейност</w:t>
      </w:r>
    </w:p>
    <w:p w14:paraId="46B9EB44" w14:textId="4BB617AE" w:rsidR="00040B59" w:rsidRDefault="00040B59" w:rsidP="00081653">
      <w:pPr>
        <w:spacing w:after="200" w:line="240" w:lineRule="auto"/>
        <w:jc w:val="center"/>
        <w:rPr>
          <w:rFonts w:ascii="Times New Roman" w:hAnsi="Times New Roman"/>
          <w:iCs/>
          <w:sz w:val="20"/>
          <w:szCs w:val="20"/>
        </w:rPr>
      </w:pPr>
      <w:r>
        <w:rPr>
          <w:rFonts w:eastAsia="Times New Roman"/>
          <w:noProof/>
          <w:sz w:val="24"/>
          <w:szCs w:val="24"/>
          <w:lang w:eastAsia="bg-BG"/>
        </w:rPr>
        <w:drawing>
          <wp:inline distT="0" distB="0" distL="0" distR="0" wp14:anchorId="23B73C97" wp14:editId="523ED1FD">
            <wp:extent cx="4373880" cy="2758440"/>
            <wp:effectExtent l="0" t="0" r="7620" b="3810"/>
            <wp:docPr id="7" name="Ди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555CE06F" w14:textId="77777777" w:rsidR="0042466E" w:rsidRDefault="0042466E" w:rsidP="0042466E">
      <w:pPr>
        <w:autoSpaceDE w:val="0"/>
        <w:autoSpaceDN w:val="0"/>
        <w:adjustRightInd w:val="0"/>
        <w:spacing w:after="0" w:line="240" w:lineRule="auto"/>
        <w:ind w:left="708"/>
        <w:rPr>
          <w:rFonts w:ascii="Times New Roman" w:hAnsi="Times New Roman"/>
          <w:sz w:val="20"/>
          <w:szCs w:val="20"/>
        </w:rPr>
      </w:pPr>
      <w:r>
        <w:rPr>
          <w:rFonts w:ascii="Times New Roman" w:hAnsi="Times New Roman"/>
          <w:sz w:val="20"/>
          <w:szCs w:val="20"/>
        </w:rPr>
        <w:t>Източник: Авторово проучване.</w:t>
      </w:r>
    </w:p>
    <w:p w14:paraId="671ADC89" w14:textId="60B15641" w:rsidR="00081653" w:rsidRDefault="00081653" w:rsidP="00081653">
      <w:pPr>
        <w:spacing w:before="100" w:beforeAutospacing="1" w:after="100" w:afterAutospacing="1" w:line="360" w:lineRule="auto"/>
        <w:ind w:firstLine="708"/>
        <w:jc w:val="both"/>
        <w:rPr>
          <w:rFonts w:ascii="Times New Roman" w:hAnsi="Times New Roman"/>
          <w:sz w:val="24"/>
          <w:szCs w:val="24"/>
        </w:rPr>
      </w:pPr>
      <w:r>
        <w:rPr>
          <w:rFonts w:ascii="Times New Roman" w:hAnsi="Times New Roman"/>
          <w:sz w:val="24"/>
          <w:szCs w:val="24"/>
        </w:rPr>
        <w:t>Според степен</w:t>
      </w:r>
      <w:r w:rsidR="002E5D7E">
        <w:rPr>
          <w:rFonts w:ascii="Times New Roman" w:hAnsi="Times New Roman"/>
          <w:sz w:val="24"/>
          <w:szCs w:val="24"/>
        </w:rPr>
        <w:t>та</w:t>
      </w:r>
      <w:r>
        <w:rPr>
          <w:rFonts w:ascii="Times New Roman" w:hAnsi="Times New Roman"/>
          <w:sz w:val="24"/>
          <w:szCs w:val="24"/>
        </w:rPr>
        <w:t xml:space="preserve"> на завършено образование респондентите се разпределят в </w:t>
      </w:r>
      <w:r w:rsidR="004E2CAC">
        <w:rPr>
          <w:rFonts w:ascii="Times New Roman" w:hAnsi="Times New Roman"/>
          <w:sz w:val="24"/>
          <w:szCs w:val="24"/>
        </w:rPr>
        <w:t>следните групи. Завършилите висш</w:t>
      </w:r>
      <w:r>
        <w:rPr>
          <w:rFonts w:ascii="Times New Roman" w:hAnsi="Times New Roman"/>
          <w:sz w:val="24"/>
          <w:szCs w:val="24"/>
        </w:rPr>
        <w:t>е образование със степен бакалавър са 52,0 %, докато магистрите са 8,0%. Това означава, че е много висок делът на анкетираните с висше образование.  Другата група са респондентите със завършено средно образование. Това са 40,0 %. В анкетното проучване няма нито един респондент посочил, че има начално образование. Данните са обобщени във фигура 2</w:t>
      </w:r>
      <w:r w:rsidR="00BD569B">
        <w:rPr>
          <w:rFonts w:ascii="Times New Roman" w:hAnsi="Times New Roman"/>
          <w:sz w:val="24"/>
          <w:szCs w:val="24"/>
        </w:rPr>
        <w:t>.</w:t>
      </w:r>
    </w:p>
    <w:p w14:paraId="0C8B6849" w14:textId="77777777" w:rsidR="00081653" w:rsidRPr="000855E9" w:rsidRDefault="00081653" w:rsidP="00081653">
      <w:pPr>
        <w:spacing w:after="200" w:line="240" w:lineRule="auto"/>
        <w:jc w:val="center"/>
        <w:rPr>
          <w:rFonts w:ascii="Times New Roman" w:hAnsi="Times New Roman"/>
          <w:iCs/>
          <w:sz w:val="24"/>
          <w:szCs w:val="24"/>
        </w:rPr>
      </w:pPr>
      <w:r w:rsidRPr="000855E9">
        <w:rPr>
          <w:rFonts w:ascii="Times New Roman" w:hAnsi="Times New Roman"/>
          <w:iCs/>
          <w:sz w:val="24"/>
          <w:szCs w:val="24"/>
        </w:rPr>
        <w:t xml:space="preserve">Фигура 2 Степен на завършено образование на респондентите </w:t>
      </w:r>
    </w:p>
    <w:p w14:paraId="5B2C7D4D" w14:textId="31C80140" w:rsidR="00081653" w:rsidRDefault="000855E9" w:rsidP="00081653">
      <w:pPr>
        <w:autoSpaceDE w:val="0"/>
        <w:autoSpaceDN w:val="0"/>
        <w:adjustRightInd w:val="0"/>
        <w:spacing w:after="0" w:line="240" w:lineRule="auto"/>
        <w:jc w:val="center"/>
        <w:rPr>
          <w:rFonts w:ascii="Times New Roman" w:hAnsi="Times New Roman"/>
          <w:sz w:val="24"/>
          <w:szCs w:val="24"/>
        </w:rPr>
      </w:pPr>
      <w:r>
        <w:rPr>
          <w:rFonts w:eastAsia="Times New Roman"/>
          <w:noProof/>
          <w:sz w:val="24"/>
          <w:szCs w:val="24"/>
          <w:lang w:eastAsia="bg-BG"/>
        </w:rPr>
        <w:drawing>
          <wp:inline distT="0" distB="0" distL="0" distR="0" wp14:anchorId="60E4C2ED" wp14:editId="0910A7E4">
            <wp:extent cx="4312920" cy="2171700"/>
            <wp:effectExtent l="0" t="0" r="11430" b="0"/>
            <wp:docPr id="8" name="Ди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54CFE96F" w14:textId="77777777" w:rsidR="004E2CAC" w:rsidRDefault="004E2CAC" w:rsidP="004E2CAC">
      <w:pPr>
        <w:autoSpaceDE w:val="0"/>
        <w:autoSpaceDN w:val="0"/>
        <w:adjustRightInd w:val="0"/>
        <w:spacing w:after="0" w:line="240" w:lineRule="auto"/>
        <w:ind w:left="708"/>
        <w:rPr>
          <w:rFonts w:ascii="Times New Roman" w:hAnsi="Times New Roman"/>
          <w:sz w:val="20"/>
          <w:szCs w:val="20"/>
        </w:rPr>
      </w:pPr>
      <w:r>
        <w:rPr>
          <w:rFonts w:ascii="Times New Roman" w:hAnsi="Times New Roman"/>
          <w:sz w:val="20"/>
          <w:szCs w:val="20"/>
        </w:rPr>
        <w:t>Източник: Авторово проучване.</w:t>
      </w:r>
    </w:p>
    <w:p w14:paraId="473B27D5" w14:textId="77777777" w:rsidR="004E2CAC" w:rsidRDefault="004E2CAC" w:rsidP="00081653">
      <w:pPr>
        <w:autoSpaceDE w:val="0"/>
        <w:autoSpaceDN w:val="0"/>
        <w:adjustRightInd w:val="0"/>
        <w:spacing w:after="0" w:line="360" w:lineRule="auto"/>
        <w:ind w:firstLine="708"/>
        <w:jc w:val="both"/>
        <w:rPr>
          <w:rFonts w:ascii="Times New Roman" w:hAnsi="Times New Roman"/>
          <w:sz w:val="24"/>
          <w:szCs w:val="24"/>
        </w:rPr>
      </w:pPr>
    </w:p>
    <w:p w14:paraId="4373EE6B" w14:textId="77777777" w:rsidR="00081653" w:rsidRDefault="004E2CAC" w:rsidP="00081653">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Следващата част</w:t>
      </w:r>
      <w:r w:rsidR="00081653">
        <w:rPr>
          <w:rFonts w:ascii="Times New Roman" w:hAnsi="Times New Roman"/>
          <w:sz w:val="24"/>
          <w:szCs w:val="24"/>
        </w:rPr>
        <w:t xml:space="preserve"> „Агроекологични дейности“ от анкетата обхваща въпрос</w:t>
      </w:r>
      <w:r>
        <w:rPr>
          <w:rFonts w:ascii="Times New Roman" w:hAnsi="Times New Roman"/>
          <w:sz w:val="24"/>
          <w:szCs w:val="24"/>
        </w:rPr>
        <w:t>и</w:t>
      </w:r>
      <w:r w:rsidR="00081653">
        <w:rPr>
          <w:rFonts w:ascii="Times New Roman" w:hAnsi="Times New Roman"/>
          <w:sz w:val="24"/>
          <w:szCs w:val="24"/>
        </w:rPr>
        <w:t xml:space="preserve"> </w:t>
      </w:r>
      <w:r>
        <w:rPr>
          <w:rFonts w:ascii="Times New Roman" w:hAnsi="Times New Roman"/>
          <w:sz w:val="24"/>
          <w:szCs w:val="24"/>
        </w:rPr>
        <w:t xml:space="preserve">свързани с прилаганите агроекологични дейности </w:t>
      </w:r>
      <w:r w:rsidR="00081653">
        <w:rPr>
          <w:rFonts w:ascii="Times New Roman" w:hAnsi="Times New Roman"/>
          <w:sz w:val="24"/>
          <w:szCs w:val="24"/>
        </w:rPr>
        <w:t xml:space="preserve">през последните 5 години и намерение за прилагане през следващите 5 години. Селектирани са: качество и плодородие на </w:t>
      </w:r>
      <w:r w:rsidR="00081653">
        <w:rPr>
          <w:rFonts w:ascii="Times New Roman" w:hAnsi="Times New Roman"/>
          <w:sz w:val="24"/>
          <w:szCs w:val="24"/>
        </w:rPr>
        <w:lastRenderedPageBreak/>
        <w:t xml:space="preserve">почвата, опазване на водите, биоразнообразие и естествени местообитания, изменение на климата и съхранение на въглерод в почвата и други. </w:t>
      </w:r>
    </w:p>
    <w:p w14:paraId="518E691E" w14:textId="77777777" w:rsidR="00081653" w:rsidRDefault="00081653" w:rsidP="00081653">
      <w:pPr>
        <w:spacing w:after="200" w:line="240" w:lineRule="auto"/>
        <w:ind w:firstLine="708"/>
        <w:rPr>
          <w:rFonts w:ascii="Times New Roman" w:hAnsi="Times New Roman"/>
          <w:i/>
          <w:iCs/>
          <w:color w:val="44546A"/>
          <w:sz w:val="18"/>
          <w:szCs w:val="18"/>
        </w:rPr>
      </w:pPr>
    </w:p>
    <w:p w14:paraId="5F639377" w14:textId="16FB1BBD" w:rsidR="00081653" w:rsidRPr="000855E9" w:rsidRDefault="006C6293" w:rsidP="00081653">
      <w:pPr>
        <w:spacing w:after="200" w:line="240" w:lineRule="auto"/>
        <w:ind w:firstLine="708"/>
        <w:jc w:val="center"/>
        <w:rPr>
          <w:rFonts w:ascii="Times New Roman" w:hAnsi="Times New Roman"/>
          <w:iCs/>
          <w:sz w:val="24"/>
          <w:szCs w:val="24"/>
        </w:rPr>
      </w:pPr>
      <w:r w:rsidRPr="000855E9">
        <w:rPr>
          <w:rFonts w:ascii="Times New Roman" w:hAnsi="Times New Roman"/>
          <w:iCs/>
          <w:sz w:val="24"/>
          <w:szCs w:val="24"/>
        </w:rPr>
        <w:t>Таблица 1</w:t>
      </w:r>
      <w:r w:rsidR="00081653" w:rsidRPr="000855E9">
        <w:rPr>
          <w:rFonts w:ascii="Times New Roman" w:hAnsi="Times New Roman"/>
          <w:iCs/>
          <w:sz w:val="24"/>
          <w:szCs w:val="24"/>
        </w:rPr>
        <w:t xml:space="preserve"> Агроекологични услуги за подобряване на околната среда</w:t>
      </w:r>
    </w:p>
    <w:p w14:paraId="0A1D27D5" w14:textId="17602326" w:rsidR="00081653" w:rsidRDefault="00081653" w:rsidP="00081653">
      <w:pPr>
        <w:autoSpaceDE w:val="0"/>
        <w:autoSpaceDN w:val="0"/>
        <w:adjustRightInd w:val="0"/>
        <w:spacing w:after="0" w:line="240" w:lineRule="auto"/>
        <w:ind w:left="708"/>
        <w:rPr>
          <w:rFonts w:ascii="Times New Roman" w:hAnsi="Times New Roman"/>
        </w:rPr>
      </w:pPr>
      <w:r>
        <w:rPr>
          <w:rFonts w:ascii="Times New Roman" w:hAnsi="Times New Roman"/>
        </w:rPr>
        <w:fldChar w:fldCharType="begin"/>
      </w:r>
      <w:r>
        <w:rPr>
          <w:rFonts w:ascii="Times New Roman" w:hAnsi="Times New Roman"/>
        </w:rPr>
        <w:instrText xml:space="preserve"> LINK </w:instrText>
      </w:r>
      <w:r w:rsidR="00BA3316">
        <w:rPr>
          <w:rFonts w:ascii="Times New Roman" w:hAnsi="Times New Roman"/>
        </w:rPr>
        <w:instrText xml:space="preserve">Excel.Sheet.12 "C:\\Users\\Lenovo\\Desktop\\Нов Работен лист на Microsoft Excel (5).xlsx" Лист1!R93C1:R113C6 </w:instrText>
      </w:r>
      <w:r>
        <w:rPr>
          <w:rFonts w:ascii="Times New Roman" w:hAnsi="Times New Roman"/>
        </w:rPr>
        <w:instrText xml:space="preserve">\a \f 4 \h  \* MERGEFORMAT </w:instrText>
      </w:r>
      <w:r>
        <w:rPr>
          <w:rFonts w:ascii="Times New Roman" w:hAnsi="Times New Roman"/>
        </w:rPr>
        <w:fldChar w:fldCharType="separate"/>
      </w:r>
    </w:p>
    <w:tbl>
      <w:tblPr>
        <w:tblW w:w="9313" w:type="dxa"/>
        <w:jc w:val="center"/>
        <w:tblCellMar>
          <w:left w:w="70" w:type="dxa"/>
          <w:right w:w="70" w:type="dxa"/>
        </w:tblCellMar>
        <w:tblLook w:val="04A0" w:firstRow="1" w:lastRow="0" w:firstColumn="1" w:lastColumn="0" w:noHBand="0" w:noVBand="1"/>
      </w:tblPr>
      <w:tblGrid>
        <w:gridCol w:w="2175"/>
        <w:gridCol w:w="1335"/>
        <w:gridCol w:w="1174"/>
        <w:gridCol w:w="2129"/>
        <w:gridCol w:w="1335"/>
        <w:gridCol w:w="1165"/>
      </w:tblGrid>
      <w:tr w:rsidR="00081653" w14:paraId="28943318" w14:textId="77777777" w:rsidTr="0020111F">
        <w:trPr>
          <w:trHeight w:val="285"/>
          <w:jc w:val="center"/>
        </w:trPr>
        <w:tc>
          <w:tcPr>
            <w:tcW w:w="9313" w:type="dxa"/>
            <w:gridSpan w:val="6"/>
            <w:tcBorders>
              <w:top w:val="single" w:sz="4" w:space="0" w:color="auto"/>
              <w:left w:val="single" w:sz="4" w:space="0" w:color="auto"/>
              <w:bottom w:val="single" w:sz="4" w:space="0" w:color="auto"/>
              <w:right w:val="single" w:sz="4" w:space="0" w:color="auto"/>
            </w:tcBorders>
            <w:noWrap/>
            <w:vAlign w:val="bottom"/>
            <w:hideMark/>
          </w:tcPr>
          <w:p w14:paraId="1B8DC390" w14:textId="77777777" w:rsidR="00081653" w:rsidRDefault="00081653">
            <w:pPr>
              <w:spacing w:after="0" w:line="240" w:lineRule="auto"/>
              <w:jc w:val="center"/>
              <w:rPr>
                <w:rFonts w:ascii="Times New Roman" w:eastAsia="Times New Roman" w:hAnsi="Times New Roman"/>
                <w:b/>
                <w:bCs/>
                <w:color w:val="000000"/>
                <w:sz w:val="20"/>
                <w:szCs w:val="20"/>
                <w:lang w:val="en-US" w:eastAsia="bg-BG"/>
              </w:rPr>
            </w:pPr>
            <w:r>
              <w:rPr>
                <w:rFonts w:ascii="Times New Roman" w:eastAsia="Times New Roman" w:hAnsi="Times New Roman"/>
                <w:b/>
                <w:bCs/>
                <w:color w:val="000000"/>
                <w:sz w:val="20"/>
                <w:szCs w:val="20"/>
                <w:lang w:val="en-US" w:eastAsia="bg-BG"/>
              </w:rPr>
              <w:t>Агроекологични услуги за подобряване на околната среда</w:t>
            </w:r>
          </w:p>
        </w:tc>
      </w:tr>
      <w:tr w:rsidR="00081653" w14:paraId="2F668C7F" w14:textId="77777777" w:rsidTr="0020111F">
        <w:trPr>
          <w:trHeight w:val="856"/>
          <w:jc w:val="center"/>
        </w:trPr>
        <w:tc>
          <w:tcPr>
            <w:tcW w:w="4684" w:type="dxa"/>
            <w:gridSpan w:val="3"/>
            <w:tcBorders>
              <w:top w:val="single" w:sz="4" w:space="0" w:color="auto"/>
              <w:left w:val="single" w:sz="4" w:space="0" w:color="auto"/>
              <w:bottom w:val="single" w:sz="4" w:space="0" w:color="auto"/>
              <w:right w:val="single" w:sz="4" w:space="0" w:color="auto"/>
            </w:tcBorders>
            <w:vAlign w:val="center"/>
            <w:hideMark/>
          </w:tcPr>
          <w:p w14:paraId="5878FA0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Провеждане на агроекологични мерки през последните 5 г.</w:t>
            </w:r>
          </w:p>
        </w:tc>
        <w:tc>
          <w:tcPr>
            <w:tcW w:w="4628" w:type="dxa"/>
            <w:gridSpan w:val="3"/>
            <w:tcBorders>
              <w:top w:val="single" w:sz="4" w:space="0" w:color="auto"/>
              <w:left w:val="nil"/>
              <w:bottom w:val="single" w:sz="4" w:space="0" w:color="auto"/>
              <w:right w:val="single" w:sz="4" w:space="0" w:color="auto"/>
            </w:tcBorders>
            <w:vAlign w:val="center"/>
            <w:hideMark/>
          </w:tcPr>
          <w:p w14:paraId="341BF3D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Интерес към провеждане на агроекологични мерки през следващите 5 г.</w:t>
            </w:r>
          </w:p>
        </w:tc>
      </w:tr>
      <w:tr w:rsidR="00081653" w14:paraId="47E8E25A" w14:textId="77777777" w:rsidTr="0020111F">
        <w:trPr>
          <w:trHeight w:val="274"/>
          <w:jc w:val="center"/>
        </w:trPr>
        <w:tc>
          <w:tcPr>
            <w:tcW w:w="2175" w:type="dxa"/>
            <w:tcBorders>
              <w:top w:val="nil"/>
              <w:left w:val="single" w:sz="4" w:space="0" w:color="auto"/>
              <w:bottom w:val="single" w:sz="4" w:space="0" w:color="auto"/>
              <w:right w:val="single" w:sz="4" w:space="0" w:color="auto"/>
            </w:tcBorders>
            <w:vAlign w:val="center"/>
            <w:hideMark/>
          </w:tcPr>
          <w:p w14:paraId="0C28B49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Агроекологични услуги</w:t>
            </w:r>
          </w:p>
        </w:tc>
        <w:tc>
          <w:tcPr>
            <w:tcW w:w="1335" w:type="dxa"/>
            <w:tcBorders>
              <w:top w:val="nil"/>
              <w:left w:val="nil"/>
              <w:bottom w:val="single" w:sz="4" w:space="0" w:color="auto"/>
              <w:right w:val="single" w:sz="4" w:space="0" w:color="auto"/>
            </w:tcBorders>
            <w:vAlign w:val="center"/>
            <w:hideMark/>
          </w:tcPr>
          <w:p w14:paraId="10A5A1A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Прилагане</w:t>
            </w:r>
          </w:p>
        </w:tc>
        <w:tc>
          <w:tcPr>
            <w:tcW w:w="1173" w:type="dxa"/>
            <w:tcBorders>
              <w:top w:val="nil"/>
              <w:left w:val="nil"/>
              <w:bottom w:val="single" w:sz="4" w:space="0" w:color="auto"/>
              <w:right w:val="single" w:sz="4" w:space="0" w:color="auto"/>
            </w:tcBorders>
            <w:vAlign w:val="center"/>
            <w:hideMark/>
          </w:tcPr>
          <w:p w14:paraId="3D3793D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Процент (%)</w:t>
            </w:r>
          </w:p>
        </w:tc>
        <w:tc>
          <w:tcPr>
            <w:tcW w:w="2129" w:type="dxa"/>
            <w:tcBorders>
              <w:top w:val="nil"/>
              <w:left w:val="nil"/>
              <w:bottom w:val="single" w:sz="4" w:space="0" w:color="auto"/>
              <w:right w:val="single" w:sz="4" w:space="0" w:color="auto"/>
            </w:tcBorders>
            <w:vAlign w:val="center"/>
            <w:hideMark/>
          </w:tcPr>
          <w:p w14:paraId="182F182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Агроекологични услуги</w:t>
            </w:r>
          </w:p>
        </w:tc>
        <w:tc>
          <w:tcPr>
            <w:tcW w:w="1335" w:type="dxa"/>
            <w:tcBorders>
              <w:top w:val="nil"/>
              <w:left w:val="nil"/>
              <w:bottom w:val="single" w:sz="4" w:space="0" w:color="auto"/>
              <w:right w:val="single" w:sz="4" w:space="0" w:color="auto"/>
            </w:tcBorders>
            <w:vAlign w:val="center"/>
            <w:hideMark/>
          </w:tcPr>
          <w:p w14:paraId="61BDD4A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Прилагане</w:t>
            </w:r>
          </w:p>
        </w:tc>
        <w:tc>
          <w:tcPr>
            <w:tcW w:w="1163" w:type="dxa"/>
            <w:tcBorders>
              <w:top w:val="nil"/>
              <w:left w:val="nil"/>
              <w:bottom w:val="single" w:sz="4" w:space="0" w:color="auto"/>
              <w:right w:val="single" w:sz="4" w:space="0" w:color="auto"/>
            </w:tcBorders>
            <w:vAlign w:val="center"/>
            <w:hideMark/>
          </w:tcPr>
          <w:p w14:paraId="4A94C22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Процент (%)</w:t>
            </w:r>
          </w:p>
        </w:tc>
      </w:tr>
      <w:tr w:rsidR="00081653" w14:paraId="4E746829" w14:textId="77777777" w:rsidTr="0020111F">
        <w:trPr>
          <w:trHeight w:val="96"/>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4C407986"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Качество и плодородие на почвата</w:t>
            </w:r>
          </w:p>
        </w:tc>
        <w:tc>
          <w:tcPr>
            <w:tcW w:w="1335" w:type="dxa"/>
            <w:tcBorders>
              <w:top w:val="nil"/>
              <w:left w:val="nil"/>
              <w:bottom w:val="single" w:sz="4" w:space="0" w:color="auto"/>
              <w:right w:val="single" w:sz="4" w:space="0" w:color="auto"/>
            </w:tcBorders>
            <w:vAlign w:val="center"/>
            <w:hideMark/>
          </w:tcPr>
          <w:p w14:paraId="6082F9E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1BBAB05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43,3</w:t>
            </w:r>
          </w:p>
        </w:tc>
        <w:tc>
          <w:tcPr>
            <w:tcW w:w="2129" w:type="dxa"/>
            <w:vMerge w:val="restart"/>
            <w:tcBorders>
              <w:top w:val="nil"/>
              <w:left w:val="single" w:sz="4" w:space="0" w:color="auto"/>
              <w:bottom w:val="single" w:sz="4" w:space="0" w:color="auto"/>
              <w:right w:val="single" w:sz="4" w:space="0" w:color="auto"/>
            </w:tcBorders>
            <w:vAlign w:val="center"/>
            <w:hideMark/>
          </w:tcPr>
          <w:p w14:paraId="640B0E9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Качество и плодородие на почвата</w:t>
            </w:r>
          </w:p>
        </w:tc>
        <w:tc>
          <w:tcPr>
            <w:tcW w:w="1335" w:type="dxa"/>
            <w:tcBorders>
              <w:top w:val="nil"/>
              <w:left w:val="nil"/>
              <w:bottom w:val="single" w:sz="4" w:space="0" w:color="auto"/>
              <w:right w:val="single" w:sz="4" w:space="0" w:color="auto"/>
            </w:tcBorders>
            <w:vAlign w:val="center"/>
            <w:hideMark/>
          </w:tcPr>
          <w:p w14:paraId="173C41D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7DB61C9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600F7F7C" w14:textId="77777777" w:rsidTr="0020111F">
        <w:trPr>
          <w:trHeight w:val="86"/>
          <w:jc w:val="center"/>
        </w:trPr>
        <w:tc>
          <w:tcPr>
            <w:tcW w:w="0" w:type="auto"/>
            <w:vMerge/>
            <w:tcBorders>
              <w:top w:val="nil"/>
              <w:left w:val="single" w:sz="4" w:space="0" w:color="auto"/>
              <w:bottom w:val="single" w:sz="4" w:space="0" w:color="auto"/>
              <w:right w:val="single" w:sz="4" w:space="0" w:color="auto"/>
            </w:tcBorders>
            <w:vAlign w:val="center"/>
            <w:hideMark/>
          </w:tcPr>
          <w:p w14:paraId="62CCBE7D"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63B4BA3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2757E28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56,7</w:t>
            </w:r>
          </w:p>
        </w:tc>
        <w:tc>
          <w:tcPr>
            <w:tcW w:w="0" w:type="auto"/>
            <w:vMerge/>
            <w:tcBorders>
              <w:top w:val="nil"/>
              <w:left w:val="single" w:sz="4" w:space="0" w:color="auto"/>
              <w:bottom w:val="single" w:sz="4" w:space="0" w:color="auto"/>
              <w:right w:val="single" w:sz="4" w:space="0" w:color="auto"/>
            </w:tcBorders>
            <w:vAlign w:val="center"/>
            <w:hideMark/>
          </w:tcPr>
          <w:p w14:paraId="719986F7"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29DBA79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6AB9416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0</w:t>
            </w:r>
          </w:p>
        </w:tc>
      </w:tr>
      <w:tr w:rsidR="00081653" w14:paraId="236FCA91" w14:textId="77777777" w:rsidTr="0020111F">
        <w:trPr>
          <w:trHeight w:val="76"/>
          <w:jc w:val="center"/>
        </w:trPr>
        <w:tc>
          <w:tcPr>
            <w:tcW w:w="0" w:type="auto"/>
            <w:vMerge/>
            <w:tcBorders>
              <w:top w:val="nil"/>
              <w:left w:val="single" w:sz="4" w:space="0" w:color="auto"/>
              <w:bottom w:val="single" w:sz="4" w:space="0" w:color="auto"/>
              <w:right w:val="single" w:sz="4" w:space="0" w:color="auto"/>
            </w:tcBorders>
            <w:vAlign w:val="center"/>
            <w:hideMark/>
          </w:tcPr>
          <w:p w14:paraId="4D9A9B2D"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F3FF31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135DF98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173B462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58000FC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156A208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1E0A80DC" w14:textId="77777777" w:rsidTr="0020111F">
        <w:trPr>
          <w:trHeight w:val="58"/>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12BAF47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Опазване на водите</w:t>
            </w:r>
          </w:p>
        </w:tc>
        <w:tc>
          <w:tcPr>
            <w:tcW w:w="1335" w:type="dxa"/>
            <w:tcBorders>
              <w:top w:val="nil"/>
              <w:left w:val="nil"/>
              <w:bottom w:val="single" w:sz="4" w:space="0" w:color="auto"/>
              <w:right w:val="single" w:sz="4" w:space="0" w:color="auto"/>
            </w:tcBorders>
            <w:vAlign w:val="center"/>
            <w:hideMark/>
          </w:tcPr>
          <w:p w14:paraId="29425B1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71AE637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7,3</w:t>
            </w:r>
          </w:p>
        </w:tc>
        <w:tc>
          <w:tcPr>
            <w:tcW w:w="2129" w:type="dxa"/>
            <w:vMerge w:val="restart"/>
            <w:tcBorders>
              <w:top w:val="nil"/>
              <w:left w:val="single" w:sz="4" w:space="0" w:color="auto"/>
              <w:bottom w:val="single" w:sz="4" w:space="0" w:color="auto"/>
              <w:right w:val="single" w:sz="4" w:space="0" w:color="auto"/>
            </w:tcBorders>
            <w:vAlign w:val="center"/>
            <w:hideMark/>
          </w:tcPr>
          <w:p w14:paraId="4A2AB6B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Опазване на водите"</w:t>
            </w:r>
          </w:p>
        </w:tc>
        <w:tc>
          <w:tcPr>
            <w:tcW w:w="1335" w:type="dxa"/>
            <w:tcBorders>
              <w:top w:val="nil"/>
              <w:left w:val="nil"/>
              <w:bottom w:val="single" w:sz="4" w:space="0" w:color="auto"/>
              <w:right w:val="single" w:sz="4" w:space="0" w:color="auto"/>
            </w:tcBorders>
            <w:vAlign w:val="center"/>
            <w:hideMark/>
          </w:tcPr>
          <w:p w14:paraId="63AFF59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706CEE9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82,0</w:t>
            </w:r>
          </w:p>
        </w:tc>
      </w:tr>
      <w:tr w:rsidR="00081653" w14:paraId="59EC3A5C" w14:textId="77777777" w:rsidTr="0020111F">
        <w:trPr>
          <w:trHeight w:val="198"/>
          <w:jc w:val="center"/>
        </w:trPr>
        <w:tc>
          <w:tcPr>
            <w:tcW w:w="0" w:type="auto"/>
            <w:vMerge/>
            <w:tcBorders>
              <w:top w:val="nil"/>
              <w:left w:val="single" w:sz="4" w:space="0" w:color="auto"/>
              <w:bottom w:val="single" w:sz="4" w:space="0" w:color="auto"/>
              <w:right w:val="single" w:sz="4" w:space="0" w:color="auto"/>
            </w:tcBorders>
            <w:vAlign w:val="center"/>
            <w:hideMark/>
          </w:tcPr>
          <w:p w14:paraId="13FE3597"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1A5AA82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22F12F1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92,7</w:t>
            </w:r>
          </w:p>
        </w:tc>
        <w:tc>
          <w:tcPr>
            <w:tcW w:w="0" w:type="auto"/>
            <w:vMerge/>
            <w:tcBorders>
              <w:top w:val="nil"/>
              <w:left w:val="single" w:sz="4" w:space="0" w:color="auto"/>
              <w:bottom w:val="single" w:sz="4" w:space="0" w:color="auto"/>
              <w:right w:val="single" w:sz="4" w:space="0" w:color="auto"/>
            </w:tcBorders>
            <w:vAlign w:val="center"/>
            <w:hideMark/>
          </w:tcPr>
          <w:p w14:paraId="19A8602C"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6B7E312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633095B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18,0</w:t>
            </w:r>
          </w:p>
        </w:tc>
      </w:tr>
      <w:tr w:rsidR="00081653" w14:paraId="0C79AB46" w14:textId="77777777" w:rsidTr="0020111F">
        <w:trPr>
          <w:trHeight w:val="174"/>
          <w:jc w:val="center"/>
        </w:trPr>
        <w:tc>
          <w:tcPr>
            <w:tcW w:w="0" w:type="auto"/>
            <w:vMerge/>
            <w:tcBorders>
              <w:top w:val="nil"/>
              <w:left w:val="single" w:sz="4" w:space="0" w:color="auto"/>
              <w:bottom w:val="single" w:sz="4" w:space="0" w:color="auto"/>
              <w:right w:val="single" w:sz="4" w:space="0" w:color="auto"/>
            </w:tcBorders>
            <w:vAlign w:val="center"/>
            <w:hideMark/>
          </w:tcPr>
          <w:p w14:paraId="5687D40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3DF07D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0E3D568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622DE13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1527040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14D3629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5C2F6733" w14:textId="77777777" w:rsidTr="0020111F">
        <w:trPr>
          <w:trHeight w:val="164"/>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32AC584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Биоразнообразие и естествени местообитания</w:t>
            </w:r>
          </w:p>
        </w:tc>
        <w:tc>
          <w:tcPr>
            <w:tcW w:w="1335" w:type="dxa"/>
            <w:tcBorders>
              <w:top w:val="nil"/>
              <w:left w:val="nil"/>
              <w:bottom w:val="single" w:sz="4" w:space="0" w:color="auto"/>
              <w:right w:val="single" w:sz="4" w:space="0" w:color="auto"/>
            </w:tcBorders>
            <w:vAlign w:val="center"/>
            <w:hideMark/>
          </w:tcPr>
          <w:p w14:paraId="18C43A7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3B03E5C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32,7</w:t>
            </w:r>
          </w:p>
        </w:tc>
        <w:tc>
          <w:tcPr>
            <w:tcW w:w="2129" w:type="dxa"/>
            <w:vMerge w:val="restart"/>
            <w:tcBorders>
              <w:top w:val="nil"/>
              <w:left w:val="single" w:sz="4" w:space="0" w:color="auto"/>
              <w:bottom w:val="single" w:sz="4" w:space="0" w:color="auto"/>
              <w:right w:val="single" w:sz="4" w:space="0" w:color="auto"/>
            </w:tcBorders>
            <w:vAlign w:val="center"/>
            <w:hideMark/>
          </w:tcPr>
          <w:p w14:paraId="1F9321D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Биоразнообразие и естествени местообитания</w:t>
            </w:r>
          </w:p>
        </w:tc>
        <w:tc>
          <w:tcPr>
            <w:tcW w:w="1335" w:type="dxa"/>
            <w:tcBorders>
              <w:top w:val="nil"/>
              <w:left w:val="nil"/>
              <w:bottom w:val="single" w:sz="4" w:space="0" w:color="auto"/>
              <w:right w:val="single" w:sz="4" w:space="0" w:color="auto"/>
            </w:tcBorders>
            <w:vAlign w:val="center"/>
            <w:hideMark/>
          </w:tcPr>
          <w:p w14:paraId="6A861C6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35FD944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67,3</w:t>
            </w:r>
          </w:p>
        </w:tc>
      </w:tr>
      <w:tr w:rsidR="00081653" w14:paraId="2B2B804E" w14:textId="77777777" w:rsidTr="0020111F">
        <w:trPr>
          <w:trHeight w:val="154"/>
          <w:jc w:val="center"/>
        </w:trPr>
        <w:tc>
          <w:tcPr>
            <w:tcW w:w="0" w:type="auto"/>
            <w:vMerge/>
            <w:tcBorders>
              <w:top w:val="nil"/>
              <w:left w:val="single" w:sz="4" w:space="0" w:color="auto"/>
              <w:bottom w:val="single" w:sz="4" w:space="0" w:color="auto"/>
              <w:right w:val="single" w:sz="4" w:space="0" w:color="auto"/>
            </w:tcBorders>
            <w:vAlign w:val="center"/>
            <w:hideMark/>
          </w:tcPr>
          <w:p w14:paraId="2196FAD4"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8214EB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70D48E3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67,3</w:t>
            </w:r>
          </w:p>
        </w:tc>
        <w:tc>
          <w:tcPr>
            <w:tcW w:w="0" w:type="auto"/>
            <w:vMerge/>
            <w:tcBorders>
              <w:top w:val="nil"/>
              <w:left w:val="single" w:sz="4" w:space="0" w:color="auto"/>
              <w:bottom w:val="single" w:sz="4" w:space="0" w:color="auto"/>
              <w:right w:val="single" w:sz="4" w:space="0" w:color="auto"/>
            </w:tcBorders>
            <w:vAlign w:val="center"/>
            <w:hideMark/>
          </w:tcPr>
          <w:p w14:paraId="256039AF"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7791AB7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2A6CCE1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32,7</w:t>
            </w:r>
          </w:p>
        </w:tc>
      </w:tr>
      <w:tr w:rsidR="00081653" w14:paraId="13EFD0EE" w14:textId="77777777" w:rsidTr="0020111F">
        <w:trPr>
          <w:trHeight w:val="144"/>
          <w:jc w:val="center"/>
        </w:trPr>
        <w:tc>
          <w:tcPr>
            <w:tcW w:w="0" w:type="auto"/>
            <w:vMerge/>
            <w:tcBorders>
              <w:top w:val="nil"/>
              <w:left w:val="single" w:sz="4" w:space="0" w:color="auto"/>
              <w:bottom w:val="single" w:sz="4" w:space="0" w:color="auto"/>
              <w:right w:val="single" w:sz="4" w:space="0" w:color="auto"/>
            </w:tcBorders>
            <w:vAlign w:val="center"/>
            <w:hideMark/>
          </w:tcPr>
          <w:p w14:paraId="3EE60767"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19B6D6C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165B754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4DADFEFA"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271B97C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689AC12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6830E710" w14:textId="77777777" w:rsidTr="0020111F">
        <w:trPr>
          <w:trHeight w:val="134"/>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722EE7F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Ландшафт и пейзаж</w:t>
            </w:r>
          </w:p>
        </w:tc>
        <w:tc>
          <w:tcPr>
            <w:tcW w:w="1335" w:type="dxa"/>
            <w:tcBorders>
              <w:top w:val="nil"/>
              <w:left w:val="nil"/>
              <w:bottom w:val="single" w:sz="4" w:space="0" w:color="auto"/>
              <w:right w:val="single" w:sz="4" w:space="0" w:color="auto"/>
            </w:tcBorders>
            <w:vAlign w:val="center"/>
            <w:hideMark/>
          </w:tcPr>
          <w:p w14:paraId="0C84EC3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6266773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13,3</w:t>
            </w:r>
          </w:p>
        </w:tc>
        <w:tc>
          <w:tcPr>
            <w:tcW w:w="2129" w:type="dxa"/>
            <w:vMerge w:val="restart"/>
            <w:tcBorders>
              <w:top w:val="nil"/>
              <w:left w:val="single" w:sz="4" w:space="0" w:color="auto"/>
              <w:bottom w:val="single" w:sz="4" w:space="0" w:color="auto"/>
              <w:right w:val="single" w:sz="4" w:space="0" w:color="auto"/>
            </w:tcBorders>
            <w:vAlign w:val="center"/>
            <w:hideMark/>
          </w:tcPr>
          <w:p w14:paraId="0FF810D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Ландшафт и пейзаж</w:t>
            </w:r>
          </w:p>
        </w:tc>
        <w:tc>
          <w:tcPr>
            <w:tcW w:w="1335" w:type="dxa"/>
            <w:tcBorders>
              <w:top w:val="nil"/>
              <w:left w:val="nil"/>
              <w:bottom w:val="single" w:sz="4" w:space="0" w:color="auto"/>
              <w:right w:val="single" w:sz="4" w:space="0" w:color="auto"/>
            </w:tcBorders>
            <w:vAlign w:val="center"/>
            <w:hideMark/>
          </w:tcPr>
          <w:p w14:paraId="3AA9A5E6"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194E3416"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49,3</w:t>
            </w:r>
          </w:p>
        </w:tc>
      </w:tr>
      <w:tr w:rsidR="00081653" w14:paraId="03154A90" w14:textId="77777777" w:rsidTr="0020111F">
        <w:trPr>
          <w:trHeight w:val="111"/>
          <w:jc w:val="center"/>
        </w:trPr>
        <w:tc>
          <w:tcPr>
            <w:tcW w:w="0" w:type="auto"/>
            <w:vMerge/>
            <w:tcBorders>
              <w:top w:val="nil"/>
              <w:left w:val="single" w:sz="4" w:space="0" w:color="auto"/>
              <w:bottom w:val="single" w:sz="4" w:space="0" w:color="auto"/>
              <w:right w:val="single" w:sz="4" w:space="0" w:color="auto"/>
            </w:tcBorders>
            <w:vAlign w:val="center"/>
            <w:hideMark/>
          </w:tcPr>
          <w:p w14:paraId="371D3E0F"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77E298D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4B0E76A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86,7</w:t>
            </w:r>
          </w:p>
        </w:tc>
        <w:tc>
          <w:tcPr>
            <w:tcW w:w="0" w:type="auto"/>
            <w:vMerge/>
            <w:tcBorders>
              <w:top w:val="nil"/>
              <w:left w:val="single" w:sz="4" w:space="0" w:color="auto"/>
              <w:bottom w:val="single" w:sz="4" w:space="0" w:color="auto"/>
              <w:right w:val="single" w:sz="4" w:space="0" w:color="auto"/>
            </w:tcBorders>
            <w:vAlign w:val="center"/>
            <w:hideMark/>
          </w:tcPr>
          <w:p w14:paraId="04EBAD62"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6067369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72A6C66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50,7</w:t>
            </w:r>
          </w:p>
        </w:tc>
      </w:tr>
      <w:tr w:rsidR="00081653" w14:paraId="5D438204" w14:textId="77777777" w:rsidTr="0020111F">
        <w:trPr>
          <w:trHeight w:val="114"/>
          <w:jc w:val="center"/>
        </w:trPr>
        <w:tc>
          <w:tcPr>
            <w:tcW w:w="0" w:type="auto"/>
            <w:vMerge/>
            <w:tcBorders>
              <w:top w:val="nil"/>
              <w:left w:val="single" w:sz="4" w:space="0" w:color="auto"/>
              <w:bottom w:val="single" w:sz="4" w:space="0" w:color="auto"/>
              <w:right w:val="single" w:sz="4" w:space="0" w:color="auto"/>
            </w:tcBorders>
            <w:vAlign w:val="center"/>
            <w:hideMark/>
          </w:tcPr>
          <w:p w14:paraId="62DA2930"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666AFD1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317C465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07A3D339"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2EAF41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7AA3140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2592037F" w14:textId="77777777" w:rsidTr="0020111F">
        <w:trPr>
          <w:trHeight w:val="91"/>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01DFC5D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Изменение на климата</w:t>
            </w:r>
          </w:p>
        </w:tc>
        <w:tc>
          <w:tcPr>
            <w:tcW w:w="1335" w:type="dxa"/>
            <w:tcBorders>
              <w:top w:val="nil"/>
              <w:left w:val="nil"/>
              <w:bottom w:val="single" w:sz="4" w:space="0" w:color="auto"/>
              <w:right w:val="single" w:sz="4" w:space="0" w:color="auto"/>
            </w:tcBorders>
            <w:vAlign w:val="center"/>
            <w:hideMark/>
          </w:tcPr>
          <w:p w14:paraId="00B6BD8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7D90A7E6"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11,0</w:t>
            </w:r>
          </w:p>
        </w:tc>
        <w:tc>
          <w:tcPr>
            <w:tcW w:w="2129" w:type="dxa"/>
            <w:vMerge w:val="restart"/>
            <w:tcBorders>
              <w:top w:val="nil"/>
              <w:left w:val="single" w:sz="4" w:space="0" w:color="auto"/>
              <w:bottom w:val="single" w:sz="4" w:space="0" w:color="auto"/>
              <w:right w:val="single" w:sz="4" w:space="0" w:color="auto"/>
            </w:tcBorders>
            <w:vAlign w:val="center"/>
            <w:hideMark/>
          </w:tcPr>
          <w:p w14:paraId="31860F9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Изменение на климата</w:t>
            </w:r>
          </w:p>
        </w:tc>
        <w:tc>
          <w:tcPr>
            <w:tcW w:w="1335" w:type="dxa"/>
            <w:tcBorders>
              <w:top w:val="nil"/>
              <w:left w:val="nil"/>
              <w:bottom w:val="single" w:sz="4" w:space="0" w:color="auto"/>
              <w:right w:val="single" w:sz="4" w:space="0" w:color="auto"/>
            </w:tcBorders>
            <w:vAlign w:val="center"/>
            <w:hideMark/>
          </w:tcPr>
          <w:p w14:paraId="7F1025C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2986706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70,0</w:t>
            </w:r>
          </w:p>
        </w:tc>
      </w:tr>
      <w:tr w:rsidR="00081653" w14:paraId="4AB62148" w14:textId="77777777" w:rsidTr="0020111F">
        <w:trPr>
          <w:trHeight w:val="236"/>
          <w:jc w:val="center"/>
        </w:trPr>
        <w:tc>
          <w:tcPr>
            <w:tcW w:w="0" w:type="auto"/>
            <w:vMerge/>
            <w:tcBorders>
              <w:top w:val="nil"/>
              <w:left w:val="single" w:sz="4" w:space="0" w:color="auto"/>
              <w:bottom w:val="single" w:sz="4" w:space="0" w:color="auto"/>
              <w:right w:val="single" w:sz="4" w:space="0" w:color="auto"/>
            </w:tcBorders>
            <w:vAlign w:val="center"/>
            <w:hideMark/>
          </w:tcPr>
          <w:p w14:paraId="6D9CD2D6"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451425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2C6A10E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89,0</w:t>
            </w:r>
          </w:p>
        </w:tc>
        <w:tc>
          <w:tcPr>
            <w:tcW w:w="0" w:type="auto"/>
            <w:vMerge/>
            <w:tcBorders>
              <w:top w:val="nil"/>
              <w:left w:val="single" w:sz="4" w:space="0" w:color="auto"/>
              <w:bottom w:val="single" w:sz="4" w:space="0" w:color="auto"/>
              <w:right w:val="single" w:sz="4" w:space="0" w:color="auto"/>
            </w:tcBorders>
            <w:vAlign w:val="center"/>
            <w:hideMark/>
          </w:tcPr>
          <w:p w14:paraId="7C16D124"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12625BE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626B555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30,0</w:t>
            </w:r>
          </w:p>
        </w:tc>
      </w:tr>
      <w:tr w:rsidR="00081653" w14:paraId="5656647B" w14:textId="77777777" w:rsidTr="0020111F">
        <w:trPr>
          <w:trHeight w:val="71"/>
          <w:jc w:val="center"/>
        </w:trPr>
        <w:tc>
          <w:tcPr>
            <w:tcW w:w="0" w:type="auto"/>
            <w:vMerge/>
            <w:tcBorders>
              <w:top w:val="nil"/>
              <w:left w:val="single" w:sz="4" w:space="0" w:color="auto"/>
              <w:bottom w:val="single" w:sz="4" w:space="0" w:color="auto"/>
              <w:right w:val="single" w:sz="4" w:space="0" w:color="auto"/>
            </w:tcBorders>
            <w:vAlign w:val="center"/>
            <w:hideMark/>
          </w:tcPr>
          <w:p w14:paraId="48279ADA"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326C72E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05814D0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4C75E7F4"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62505B9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3FD7D6C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0A0998B9" w14:textId="77777777" w:rsidTr="0020111F">
        <w:trPr>
          <w:trHeight w:val="202"/>
          <w:jc w:val="center"/>
        </w:trPr>
        <w:tc>
          <w:tcPr>
            <w:tcW w:w="2175" w:type="dxa"/>
            <w:vMerge w:val="restart"/>
            <w:tcBorders>
              <w:top w:val="nil"/>
              <w:left w:val="single" w:sz="4" w:space="0" w:color="auto"/>
              <w:bottom w:val="single" w:sz="4" w:space="0" w:color="auto"/>
              <w:right w:val="single" w:sz="4" w:space="0" w:color="auto"/>
            </w:tcBorders>
            <w:vAlign w:val="center"/>
            <w:hideMark/>
          </w:tcPr>
          <w:p w14:paraId="4B59AFA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Съхранение на въглерод в почвата</w:t>
            </w:r>
          </w:p>
        </w:tc>
        <w:tc>
          <w:tcPr>
            <w:tcW w:w="1335" w:type="dxa"/>
            <w:tcBorders>
              <w:top w:val="nil"/>
              <w:left w:val="nil"/>
              <w:bottom w:val="single" w:sz="4" w:space="0" w:color="auto"/>
              <w:right w:val="single" w:sz="4" w:space="0" w:color="auto"/>
            </w:tcBorders>
            <w:vAlign w:val="center"/>
            <w:hideMark/>
          </w:tcPr>
          <w:p w14:paraId="4AB3916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73" w:type="dxa"/>
            <w:tcBorders>
              <w:top w:val="nil"/>
              <w:left w:val="nil"/>
              <w:bottom w:val="single" w:sz="4" w:space="0" w:color="auto"/>
              <w:right w:val="single" w:sz="4" w:space="0" w:color="auto"/>
            </w:tcBorders>
            <w:vAlign w:val="center"/>
            <w:hideMark/>
          </w:tcPr>
          <w:p w14:paraId="65DCDA3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7.3</w:t>
            </w:r>
          </w:p>
        </w:tc>
        <w:tc>
          <w:tcPr>
            <w:tcW w:w="2129" w:type="dxa"/>
            <w:vMerge w:val="restart"/>
            <w:tcBorders>
              <w:top w:val="nil"/>
              <w:left w:val="single" w:sz="4" w:space="0" w:color="auto"/>
              <w:bottom w:val="single" w:sz="4" w:space="0" w:color="auto"/>
              <w:right w:val="single" w:sz="4" w:space="0" w:color="auto"/>
            </w:tcBorders>
            <w:vAlign w:val="center"/>
            <w:hideMark/>
          </w:tcPr>
          <w:p w14:paraId="64ABDDE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Съхранение на въглерод</w:t>
            </w:r>
          </w:p>
        </w:tc>
        <w:tc>
          <w:tcPr>
            <w:tcW w:w="1335" w:type="dxa"/>
            <w:tcBorders>
              <w:top w:val="nil"/>
              <w:left w:val="nil"/>
              <w:bottom w:val="single" w:sz="4" w:space="0" w:color="auto"/>
              <w:right w:val="single" w:sz="4" w:space="0" w:color="auto"/>
            </w:tcBorders>
            <w:vAlign w:val="center"/>
            <w:hideMark/>
          </w:tcPr>
          <w:p w14:paraId="306D893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да</w:t>
            </w:r>
          </w:p>
        </w:tc>
        <w:tc>
          <w:tcPr>
            <w:tcW w:w="1163" w:type="dxa"/>
            <w:tcBorders>
              <w:top w:val="nil"/>
              <w:left w:val="nil"/>
              <w:bottom w:val="single" w:sz="4" w:space="0" w:color="auto"/>
              <w:right w:val="single" w:sz="4" w:space="0" w:color="auto"/>
            </w:tcBorders>
            <w:vAlign w:val="center"/>
            <w:hideMark/>
          </w:tcPr>
          <w:p w14:paraId="7534EA3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58,0</w:t>
            </w:r>
          </w:p>
        </w:tc>
      </w:tr>
      <w:tr w:rsidR="00081653" w14:paraId="233B3F21" w14:textId="77777777" w:rsidTr="0020111F">
        <w:trPr>
          <w:trHeight w:val="193"/>
          <w:jc w:val="center"/>
        </w:trPr>
        <w:tc>
          <w:tcPr>
            <w:tcW w:w="0" w:type="auto"/>
            <w:vMerge/>
            <w:tcBorders>
              <w:top w:val="nil"/>
              <w:left w:val="single" w:sz="4" w:space="0" w:color="auto"/>
              <w:bottom w:val="single" w:sz="4" w:space="0" w:color="auto"/>
              <w:right w:val="single" w:sz="4" w:space="0" w:color="auto"/>
            </w:tcBorders>
            <w:vAlign w:val="center"/>
            <w:hideMark/>
          </w:tcPr>
          <w:p w14:paraId="2D349DCA"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56962B2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73" w:type="dxa"/>
            <w:tcBorders>
              <w:top w:val="nil"/>
              <w:left w:val="nil"/>
              <w:bottom w:val="single" w:sz="4" w:space="0" w:color="auto"/>
              <w:right w:val="single" w:sz="4" w:space="0" w:color="auto"/>
            </w:tcBorders>
            <w:vAlign w:val="center"/>
            <w:hideMark/>
          </w:tcPr>
          <w:p w14:paraId="5A01FF5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92,7</w:t>
            </w:r>
          </w:p>
        </w:tc>
        <w:tc>
          <w:tcPr>
            <w:tcW w:w="0" w:type="auto"/>
            <w:vMerge/>
            <w:tcBorders>
              <w:top w:val="nil"/>
              <w:left w:val="single" w:sz="4" w:space="0" w:color="auto"/>
              <w:bottom w:val="single" w:sz="4" w:space="0" w:color="auto"/>
              <w:right w:val="single" w:sz="4" w:space="0" w:color="auto"/>
            </w:tcBorders>
            <w:vAlign w:val="center"/>
            <w:hideMark/>
          </w:tcPr>
          <w:p w14:paraId="19AD585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2A23C49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не</w:t>
            </w:r>
          </w:p>
        </w:tc>
        <w:tc>
          <w:tcPr>
            <w:tcW w:w="1163" w:type="dxa"/>
            <w:tcBorders>
              <w:top w:val="nil"/>
              <w:left w:val="nil"/>
              <w:bottom w:val="single" w:sz="4" w:space="0" w:color="auto"/>
              <w:right w:val="single" w:sz="4" w:space="0" w:color="auto"/>
            </w:tcBorders>
            <w:vAlign w:val="center"/>
            <w:hideMark/>
          </w:tcPr>
          <w:p w14:paraId="393AE3A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42,0</w:t>
            </w:r>
          </w:p>
        </w:tc>
      </w:tr>
      <w:tr w:rsidR="00081653" w14:paraId="475B733A" w14:textId="77777777" w:rsidTr="0020111F">
        <w:trPr>
          <w:trHeight w:val="58"/>
          <w:jc w:val="center"/>
        </w:trPr>
        <w:tc>
          <w:tcPr>
            <w:tcW w:w="0" w:type="auto"/>
            <w:vMerge/>
            <w:tcBorders>
              <w:top w:val="nil"/>
              <w:left w:val="single" w:sz="4" w:space="0" w:color="auto"/>
              <w:bottom w:val="single" w:sz="4" w:space="0" w:color="auto"/>
              <w:right w:val="single" w:sz="4" w:space="0" w:color="auto"/>
            </w:tcBorders>
            <w:vAlign w:val="center"/>
            <w:hideMark/>
          </w:tcPr>
          <w:p w14:paraId="32F18BD6"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778E6914"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73" w:type="dxa"/>
            <w:tcBorders>
              <w:top w:val="nil"/>
              <w:left w:val="nil"/>
              <w:bottom w:val="single" w:sz="4" w:space="0" w:color="auto"/>
              <w:right w:val="single" w:sz="4" w:space="0" w:color="auto"/>
            </w:tcBorders>
            <w:vAlign w:val="center"/>
            <w:hideMark/>
          </w:tcPr>
          <w:p w14:paraId="2D622A6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c>
          <w:tcPr>
            <w:tcW w:w="0" w:type="auto"/>
            <w:vMerge/>
            <w:tcBorders>
              <w:top w:val="nil"/>
              <w:left w:val="single" w:sz="4" w:space="0" w:color="auto"/>
              <w:bottom w:val="single" w:sz="4" w:space="0" w:color="auto"/>
              <w:right w:val="single" w:sz="4" w:space="0" w:color="auto"/>
            </w:tcBorders>
            <w:vAlign w:val="center"/>
            <w:hideMark/>
          </w:tcPr>
          <w:p w14:paraId="2A00F733"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1335" w:type="dxa"/>
            <w:tcBorders>
              <w:top w:val="nil"/>
              <w:left w:val="nil"/>
              <w:bottom w:val="single" w:sz="4" w:space="0" w:color="auto"/>
              <w:right w:val="single" w:sz="4" w:space="0" w:color="auto"/>
            </w:tcBorders>
            <w:vAlign w:val="center"/>
            <w:hideMark/>
          </w:tcPr>
          <w:p w14:paraId="0218343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1163" w:type="dxa"/>
            <w:tcBorders>
              <w:top w:val="nil"/>
              <w:left w:val="nil"/>
              <w:bottom w:val="single" w:sz="4" w:space="0" w:color="auto"/>
              <w:right w:val="single" w:sz="4" w:space="0" w:color="auto"/>
            </w:tcBorders>
            <w:vAlign w:val="center"/>
            <w:hideMark/>
          </w:tcPr>
          <w:p w14:paraId="759745B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bl>
    <w:p w14:paraId="1A604387" w14:textId="77777777" w:rsidR="00081653" w:rsidRDefault="00081653" w:rsidP="00081653">
      <w:pPr>
        <w:autoSpaceDE w:val="0"/>
        <w:autoSpaceDN w:val="0"/>
        <w:adjustRightInd w:val="0"/>
        <w:spacing w:after="0" w:line="240" w:lineRule="auto"/>
        <w:ind w:left="708"/>
        <w:rPr>
          <w:rFonts w:ascii="Times New Roman" w:hAnsi="Times New Roman"/>
          <w:sz w:val="20"/>
          <w:szCs w:val="20"/>
        </w:rPr>
      </w:pPr>
      <w:r>
        <w:rPr>
          <w:rFonts w:ascii="Times New Roman" w:hAnsi="Times New Roman"/>
          <w:sz w:val="24"/>
          <w:szCs w:val="24"/>
        </w:rPr>
        <w:fldChar w:fldCharType="end"/>
      </w:r>
      <w:r>
        <w:rPr>
          <w:rFonts w:ascii="Times New Roman" w:hAnsi="Times New Roman"/>
          <w:sz w:val="20"/>
          <w:szCs w:val="20"/>
        </w:rPr>
        <w:t>Източник: Авторово проучване.</w:t>
      </w:r>
    </w:p>
    <w:p w14:paraId="7A0B4225" w14:textId="542FB6F0" w:rsidR="00081653" w:rsidRDefault="00081653" w:rsidP="00081653">
      <w:pPr>
        <w:autoSpaceDE w:val="0"/>
        <w:autoSpaceDN w:val="0"/>
        <w:adjustRightInd w:val="0"/>
        <w:spacing w:before="100" w:beforeAutospacing="1" w:after="100" w:afterAutospacing="1" w:line="360" w:lineRule="auto"/>
        <w:ind w:firstLine="709"/>
        <w:jc w:val="both"/>
        <w:rPr>
          <w:rFonts w:ascii="Times New Roman" w:hAnsi="Times New Roman"/>
          <w:sz w:val="24"/>
          <w:szCs w:val="24"/>
        </w:rPr>
      </w:pPr>
      <w:r>
        <w:rPr>
          <w:rFonts w:ascii="Times New Roman" w:eastAsia="Times New Roman" w:hAnsi="Times New Roman"/>
          <w:sz w:val="24"/>
          <w:szCs w:val="24"/>
        </w:rPr>
        <w:t>В част „В</w:t>
      </w:r>
      <w:r w:rsidR="004E2CAC">
        <w:rPr>
          <w:rFonts w:ascii="Times New Roman" w:eastAsia="Times New Roman" w:hAnsi="Times New Roman"/>
          <w:sz w:val="24"/>
          <w:szCs w:val="24"/>
        </w:rPr>
        <w:t xml:space="preserve">идове договорни характеристики“ се </w:t>
      </w:r>
      <w:r>
        <w:rPr>
          <w:rFonts w:ascii="Times New Roman" w:eastAsia="Times New Roman" w:hAnsi="Times New Roman"/>
          <w:sz w:val="24"/>
          <w:szCs w:val="24"/>
        </w:rPr>
        <w:t xml:space="preserve"> тества</w:t>
      </w:r>
      <w:r w:rsidR="004E2CAC">
        <w:rPr>
          <w:rFonts w:ascii="Times New Roman" w:eastAsia="Times New Roman" w:hAnsi="Times New Roman"/>
          <w:sz w:val="24"/>
          <w:szCs w:val="24"/>
        </w:rPr>
        <w:t xml:space="preserve"> </w:t>
      </w:r>
      <w:r>
        <w:rPr>
          <w:rFonts w:ascii="Times New Roman" w:eastAsia="Times New Roman" w:hAnsi="Times New Roman"/>
          <w:sz w:val="24"/>
          <w:szCs w:val="24"/>
        </w:rPr>
        <w:t xml:space="preserve">готовността и желанието на земеделските стопани да участват в агроекологичен договор. Предварително са подбрани няколко характеристики на договорните отношения. Тези характеристики са поднесени като твърдения и могат да бъдат част от бъдещ елемент на договорно отношение. Целта е да се определи как се възприемат от земеделските стопани. </w:t>
      </w:r>
      <w:r w:rsidR="00776721">
        <w:rPr>
          <w:rFonts w:ascii="Times New Roman" w:eastAsia="Times New Roman" w:hAnsi="Times New Roman"/>
          <w:sz w:val="24"/>
          <w:szCs w:val="24"/>
        </w:rPr>
        <w:t xml:space="preserve">Получените данни </w:t>
      </w:r>
      <w:r w:rsidR="006C6293">
        <w:rPr>
          <w:rFonts w:ascii="Times New Roman" w:eastAsia="Times New Roman" w:hAnsi="Times New Roman"/>
          <w:sz w:val="24"/>
          <w:szCs w:val="24"/>
        </w:rPr>
        <w:t>са обобщени в таблица 2</w:t>
      </w:r>
      <w:r w:rsidR="004E2CAC">
        <w:rPr>
          <w:rFonts w:ascii="Times New Roman" w:eastAsia="Times New Roman" w:hAnsi="Times New Roman"/>
          <w:sz w:val="24"/>
          <w:szCs w:val="24"/>
        </w:rPr>
        <w:t>.</w:t>
      </w:r>
    </w:p>
    <w:p w14:paraId="1CF576CF" w14:textId="7A69351E" w:rsidR="00081653" w:rsidRPr="000855E9" w:rsidRDefault="006C6293" w:rsidP="00081653">
      <w:pPr>
        <w:spacing w:after="200" w:line="240" w:lineRule="auto"/>
        <w:jc w:val="center"/>
        <w:rPr>
          <w:rFonts w:ascii="Times New Roman" w:eastAsia="Times New Roman" w:hAnsi="Times New Roman"/>
          <w:bCs/>
          <w:iCs/>
          <w:sz w:val="24"/>
          <w:szCs w:val="24"/>
        </w:rPr>
      </w:pPr>
      <w:r w:rsidRPr="000855E9">
        <w:rPr>
          <w:rFonts w:ascii="Times New Roman" w:hAnsi="Times New Roman"/>
          <w:iCs/>
          <w:sz w:val="24"/>
          <w:szCs w:val="24"/>
        </w:rPr>
        <w:t>Таблица 2</w:t>
      </w:r>
      <w:r w:rsidR="00081653" w:rsidRPr="000855E9">
        <w:rPr>
          <w:rFonts w:ascii="Times New Roman" w:hAnsi="Times New Roman"/>
          <w:iCs/>
          <w:sz w:val="24"/>
          <w:szCs w:val="24"/>
        </w:rPr>
        <w:t xml:space="preserve"> </w:t>
      </w:r>
      <w:r w:rsidR="00081653" w:rsidRPr="000855E9">
        <w:rPr>
          <w:rFonts w:ascii="Times New Roman" w:eastAsia="Times New Roman" w:hAnsi="Times New Roman"/>
          <w:bCs/>
          <w:iCs/>
          <w:sz w:val="24"/>
          <w:szCs w:val="24"/>
        </w:rPr>
        <w:t>Участие на респондентите в договор в зависимост от осем договорни характеристики</w:t>
      </w:r>
    </w:p>
    <w:p w14:paraId="0FDBB64C" w14:textId="77777777" w:rsidR="00081653" w:rsidRDefault="00081653" w:rsidP="00081653">
      <w:pPr>
        <w:spacing w:after="0" w:line="240" w:lineRule="auto"/>
        <w:jc w:val="center"/>
        <w:rPr>
          <w:rFonts w:ascii="Times New Roman" w:eastAsia="Times New Roman" w:hAnsi="Times New Roman"/>
          <w:b/>
          <w:sz w:val="24"/>
          <w:szCs w:val="24"/>
        </w:rPr>
      </w:pPr>
    </w:p>
    <w:tbl>
      <w:tblPr>
        <w:tblW w:w="9730" w:type="dxa"/>
        <w:jc w:val="center"/>
        <w:tblLayout w:type="fixed"/>
        <w:tblCellMar>
          <w:left w:w="70" w:type="dxa"/>
          <w:right w:w="70" w:type="dxa"/>
        </w:tblCellMar>
        <w:tblLook w:val="04A0" w:firstRow="1" w:lastRow="0" w:firstColumn="1" w:lastColumn="0" w:noHBand="0" w:noVBand="1"/>
      </w:tblPr>
      <w:tblGrid>
        <w:gridCol w:w="2957"/>
        <w:gridCol w:w="3815"/>
        <w:gridCol w:w="2958"/>
      </w:tblGrid>
      <w:tr w:rsidR="00081653" w14:paraId="6F918A9E" w14:textId="77777777" w:rsidTr="0020111F">
        <w:trPr>
          <w:trHeight w:val="369"/>
          <w:jc w:val="center"/>
        </w:trPr>
        <w:tc>
          <w:tcPr>
            <w:tcW w:w="6772" w:type="dxa"/>
            <w:gridSpan w:val="2"/>
            <w:tcBorders>
              <w:top w:val="single" w:sz="12" w:space="0" w:color="000000"/>
              <w:left w:val="single" w:sz="12" w:space="0" w:color="000000"/>
              <w:bottom w:val="single" w:sz="12" w:space="0" w:color="000000"/>
              <w:right w:val="single" w:sz="12" w:space="0" w:color="000000"/>
            </w:tcBorders>
            <w:vAlign w:val="center"/>
            <w:hideMark/>
          </w:tcPr>
          <w:p w14:paraId="7AED45F1" w14:textId="77777777" w:rsidR="00081653" w:rsidRDefault="00081653">
            <w:pPr>
              <w:spacing w:after="0" w:line="240" w:lineRule="auto"/>
              <w:jc w:val="center"/>
              <w:rPr>
                <w:rFonts w:ascii="Times New Roman" w:eastAsia="Times New Roman" w:hAnsi="Times New Roman"/>
                <w:b/>
                <w:color w:val="000000"/>
                <w:sz w:val="20"/>
                <w:szCs w:val="20"/>
                <w:lang w:val="en-US" w:eastAsia="bg-BG"/>
              </w:rPr>
            </w:pPr>
            <w:r>
              <w:rPr>
                <w:rFonts w:ascii="Times New Roman" w:eastAsia="Times New Roman" w:hAnsi="Times New Roman"/>
                <w:b/>
                <w:color w:val="000000"/>
                <w:sz w:val="20"/>
                <w:szCs w:val="20"/>
                <w:lang w:val="en-US" w:eastAsia="bg-BG"/>
              </w:rPr>
              <w:t>Характеристики</w:t>
            </w:r>
          </w:p>
        </w:tc>
        <w:tc>
          <w:tcPr>
            <w:tcW w:w="2958" w:type="dxa"/>
            <w:tcBorders>
              <w:top w:val="single" w:sz="12" w:space="0" w:color="000000"/>
              <w:left w:val="nil"/>
              <w:bottom w:val="single" w:sz="12" w:space="0" w:color="000000"/>
              <w:right w:val="single" w:sz="4" w:space="0" w:color="000000"/>
            </w:tcBorders>
            <w:vAlign w:val="center"/>
            <w:hideMark/>
          </w:tcPr>
          <w:p w14:paraId="7BA12190" w14:textId="77777777" w:rsidR="00081653" w:rsidRDefault="00081653">
            <w:pPr>
              <w:spacing w:after="0" w:line="240" w:lineRule="auto"/>
              <w:jc w:val="center"/>
              <w:rPr>
                <w:rFonts w:ascii="Times New Roman" w:eastAsia="Times New Roman" w:hAnsi="Times New Roman"/>
                <w:b/>
                <w:color w:val="000000"/>
                <w:sz w:val="20"/>
                <w:szCs w:val="20"/>
                <w:lang w:val="en-US" w:eastAsia="bg-BG"/>
              </w:rPr>
            </w:pPr>
            <w:r>
              <w:rPr>
                <w:rFonts w:ascii="Times New Roman" w:eastAsia="Times New Roman" w:hAnsi="Times New Roman"/>
                <w:b/>
                <w:color w:val="000000"/>
                <w:sz w:val="20"/>
                <w:szCs w:val="20"/>
                <w:lang w:val="en-US" w:eastAsia="bg-BG"/>
              </w:rPr>
              <w:t>Процент</w:t>
            </w:r>
          </w:p>
        </w:tc>
      </w:tr>
      <w:tr w:rsidR="00081653" w14:paraId="29FD8BC3" w14:textId="77777777" w:rsidTr="0020111F">
        <w:trPr>
          <w:trHeight w:val="175"/>
          <w:jc w:val="center"/>
        </w:trPr>
        <w:tc>
          <w:tcPr>
            <w:tcW w:w="2957" w:type="dxa"/>
            <w:vMerge w:val="restart"/>
            <w:tcBorders>
              <w:top w:val="nil"/>
              <w:left w:val="single" w:sz="12" w:space="0" w:color="000000"/>
              <w:bottom w:val="nil"/>
              <w:right w:val="single" w:sz="4" w:space="0" w:color="auto"/>
            </w:tcBorders>
            <w:vAlign w:val="center"/>
            <w:hideMark/>
          </w:tcPr>
          <w:p w14:paraId="3D7FD29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 xml:space="preserve">1. </w:t>
            </w:r>
            <w:r>
              <w:rPr>
                <w:rFonts w:ascii="Times New Roman" w:eastAsia="Times New Roman" w:hAnsi="Times New Roman"/>
                <w:color w:val="000000"/>
                <w:sz w:val="20"/>
                <w:szCs w:val="20"/>
                <w:lang w:eastAsia="bg-BG"/>
              </w:rPr>
              <w:t>Свободен и</w:t>
            </w:r>
            <w:r>
              <w:rPr>
                <w:rFonts w:ascii="Times New Roman" w:eastAsia="Times New Roman" w:hAnsi="Times New Roman"/>
                <w:color w:val="000000"/>
                <w:sz w:val="20"/>
                <w:szCs w:val="20"/>
                <w:lang w:val="en-US" w:eastAsia="bg-BG"/>
              </w:rPr>
              <w:t>збор за прилагани практики</w:t>
            </w:r>
          </w:p>
        </w:tc>
        <w:tc>
          <w:tcPr>
            <w:tcW w:w="3814" w:type="dxa"/>
            <w:tcBorders>
              <w:top w:val="nil"/>
              <w:left w:val="nil"/>
              <w:bottom w:val="single" w:sz="4" w:space="0" w:color="auto"/>
              <w:right w:val="single" w:sz="12" w:space="0" w:color="000000"/>
            </w:tcBorders>
            <w:hideMark/>
          </w:tcPr>
          <w:p w14:paraId="6BBF1384"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не оказва влияние</w:t>
            </w:r>
            <w:r>
              <w:rPr>
                <w:rFonts w:ascii="Times New Roman" w:eastAsia="Times New Roman" w:hAnsi="Times New Roman"/>
                <w:color w:val="000000"/>
                <w:sz w:val="20"/>
                <w:szCs w:val="20"/>
                <w:lang w:val="en-US" w:eastAsia="bg-BG"/>
              </w:rPr>
              <w:t xml:space="preserve"> върху готовност</w:t>
            </w:r>
            <w:r>
              <w:rPr>
                <w:rFonts w:ascii="Times New Roman" w:eastAsia="Times New Roman" w:hAnsi="Times New Roman"/>
                <w:color w:val="000000"/>
                <w:sz w:val="20"/>
                <w:szCs w:val="20"/>
                <w:lang w:eastAsia="bg-BG"/>
              </w:rPr>
              <w:t>та ми</w:t>
            </w:r>
          </w:p>
        </w:tc>
        <w:tc>
          <w:tcPr>
            <w:tcW w:w="2958" w:type="dxa"/>
            <w:tcBorders>
              <w:top w:val="nil"/>
              <w:left w:val="nil"/>
              <w:bottom w:val="single" w:sz="4" w:space="0" w:color="auto"/>
              <w:right w:val="single" w:sz="4" w:space="0" w:color="000000"/>
            </w:tcBorders>
            <w:noWrap/>
            <w:vAlign w:val="center"/>
            <w:hideMark/>
          </w:tcPr>
          <w:p w14:paraId="1C5CAA4A" w14:textId="77777777" w:rsidR="00081653" w:rsidRDefault="00081653">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val="en-US" w:eastAsia="bg-BG"/>
              </w:rPr>
              <w:t>27,</w:t>
            </w:r>
            <w:r>
              <w:rPr>
                <w:rFonts w:ascii="Times New Roman" w:eastAsia="Times New Roman" w:hAnsi="Times New Roman"/>
                <w:color w:val="000000"/>
                <w:sz w:val="20"/>
                <w:szCs w:val="20"/>
                <w:lang w:eastAsia="bg-BG"/>
              </w:rPr>
              <w:t>8</w:t>
            </w:r>
          </w:p>
        </w:tc>
      </w:tr>
      <w:tr w:rsidR="00081653" w14:paraId="10490EBB" w14:textId="77777777" w:rsidTr="0020111F">
        <w:trPr>
          <w:trHeight w:val="175"/>
          <w:jc w:val="center"/>
        </w:trPr>
        <w:tc>
          <w:tcPr>
            <w:tcW w:w="2957" w:type="dxa"/>
            <w:vMerge/>
            <w:tcBorders>
              <w:top w:val="nil"/>
              <w:left w:val="single" w:sz="12" w:space="0" w:color="000000"/>
              <w:bottom w:val="nil"/>
              <w:right w:val="single" w:sz="4" w:space="0" w:color="auto"/>
            </w:tcBorders>
            <w:vAlign w:val="center"/>
            <w:hideMark/>
          </w:tcPr>
          <w:p w14:paraId="7EE77820"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0F85DFC"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 xml:space="preserve">повишава </w:t>
            </w:r>
            <w:r>
              <w:rPr>
                <w:rFonts w:ascii="Times New Roman" w:eastAsia="Times New Roman" w:hAnsi="Times New Roman"/>
                <w:color w:val="000000"/>
                <w:sz w:val="20"/>
                <w:szCs w:val="20"/>
                <w:lang w:eastAsia="bg-BG"/>
              </w:rPr>
              <w:t xml:space="preserve">донякъде </w:t>
            </w:r>
            <w:r>
              <w:rPr>
                <w:rFonts w:ascii="Times New Roman" w:eastAsia="Times New Roman" w:hAnsi="Times New Roman"/>
                <w:color w:val="000000"/>
                <w:sz w:val="20"/>
                <w:szCs w:val="20"/>
                <w:lang w:val="en-US" w:eastAsia="bg-BG"/>
              </w:rPr>
              <w:t>готовността ми</w:t>
            </w:r>
          </w:p>
        </w:tc>
        <w:tc>
          <w:tcPr>
            <w:tcW w:w="2958" w:type="dxa"/>
            <w:tcBorders>
              <w:top w:val="nil"/>
              <w:left w:val="nil"/>
              <w:bottom w:val="single" w:sz="4" w:space="0" w:color="auto"/>
              <w:right w:val="single" w:sz="4" w:space="0" w:color="000000"/>
            </w:tcBorders>
            <w:noWrap/>
            <w:vAlign w:val="center"/>
            <w:hideMark/>
          </w:tcPr>
          <w:p w14:paraId="233A57D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7,1</w:t>
            </w:r>
          </w:p>
        </w:tc>
      </w:tr>
      <w:tr w:rsidR="00081653" w14:paraId="3A68BECF" w14:textId="77777777" w:rsidTr="0020111F">
        <w:trPr>
          <w:trHeight w:val="184"/>
          <w:jc w:val="center"/>
        </w:trPr>
        <w:tc>
          <w:tcPr>
            <w:tcW w:w="2957" w:type="dxa"/>
            <w:vMerge/>
            <w:tcBorders>
              <w:top w:val="nil"/>
              <w:left w:val="single" w:sz="12" w:space="0" w:color="000000"/>
              <w:bottom w:val="nil"/>
              <w:right w:val="single" w:sz="4" w:space="0" w:color="auto"/>
            </w:tcBorders>
            <w:vAlign w:val="center"/>
            <w:hideMark/>
          </w:tcPr>
          <w:p w14:paraId="5DC6C8D0"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2E12CC33"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увеличава готовността ми </w:t>
            </w:r>
          </w:p>
        </w:tc>
        <w:tc>
          <w:tcPr>
            <w:tcW w:w="2958" w:type="dxa"/>
            <w:tcBorders>
              <w:top w:val="nil"/>
              <w:left w:val="nil"/>
              <w:bottom w:val="single" w:sz="4" w:space="0" w:color="auto"/>
              <w:right w:val="single" w:sz="4" w:space="0" w:color="000000"/>
            </w:tcBorders>
            <w:noWrap/>
            <w:vAlign w:val="center"/>
            <w:hideMark/>
          </w:tcPr>
          <w:p w14:paraId="223084F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65,1</w:t>
            </w:r>
          </w:p>
        </w:tc>
      </w:tr>
      <w:tr w:rsidR="00081653" w14:paraId="1D5D26DD" w14:textId="77777777" w:rsidTr="0020111F">
        <w:trPr>
          <w:trHeight w:val="175"/>
          <w:jc w:val="center"/>
        </w:trPr>
        <w:tc>
          <w:tcPr>
            <w:tcW w:w="2957" w:type="dxa"/>
            <w:vMerge/>
            <w:tcBorders>
              <w:top w:val="nil"/>
              <w:left w:val="single" w:sz="12" w:space="0" w:color="000000"/>
              <w:bottom w:val="nil"/>
              <w:right w:val="single" w:sz="4" w:space="0" w:color="auto"/>
            </w:tcBorders>
            <w:vAlign w:val="center"/>
            <w:hideMark/>
          </w:tcPr>
          <w:p w14:paraId="5F6CD9F2"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nil"/>
              <w:right w:val="single" w:sz="12" w:space="0" w:color="000000"/>
            </w:tcBorders>
            <w:hideMark/>
          </w:tcPr>
          <w:p w14:paraId="6DF21571"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7B2D8BE7"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0C6A3C42" w14:textId="77777777" w:rsidTr="0020111F">
        <w:trPr>
          <w:trHeight w:val="175"/>
          <w:jc w:val="center"/>
        </w:trPr>
        <w:tc>
          <w:tcPr>
            <w:tcW w:w="2957" w:type="dxa"/>
            <w:vMerge w:val="restart"/>
            <w:tcBorders>
              <w:top w:val="single" w:sz="12" w:space="0" w:color="000000"/>
              <w:left w:val="single" w:sz="12" w:space="0" w:color="000000"/>
              <w:bottom w:val="nil"/>
              <w:right w:val="single" w:sz="4" w:space="0" w:color="auto"/>
            </w:tcBorders>
            <w:vAlign w:val="center"/>
            <w:hideMark/>
          </w:tcPr>
          <w:p w14:paraId="19A8AF33" w14:textId="77777777" w:rsidR="00081653" w:rsidRDefault="00081653">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val="en-US" w:eastAsia="bg-BG"/>
              </w:rPr>
              <w:t>2. Диверсифициране на плащането</w:t>
            </w:r>
            <w:r>
              <w:rPr>
                <w:rFonts w:ascii="Times New Roman" w:eastAsia="Times New Roman" w:hAnsi="Times New Roman"/>
                <w:color w:val="000000"/>
                <w:sz w:val="20"/>
                <w:szCs w:val="20"/>
                <w:lang w:eastAsia="bg-BG"/>
              </w:rPr>
              <w:t xml:space="preserve"> в зависимост от постигнатите резултати</w:t>
            </w:r>
          </w:p>
        </w:tc>
        <w:tc>
          <w:tcPr>
            <w:tcW w:w="3814" w:type="dxa"/>
            <w:tcBorders>
              <w:top w:val="single" w:sz="12" w:space="0" w:color="000000"/>
              <w:left w:val="nil"/>
              <w:bottom w:val="single" w:sz="4" w:space="0" w:color="auto"/>
              <w:right w:val="single" w:sz="12" w:space="0" w:color="000000"/>
            </w:tcBorders>
            <w:hideMark/>
          </w:tcPr>
          <w:p w14:paraId="7755F2DE"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та ми</w:t>
            </w:r>
          </w:p>
        </w:tc>
        <w:tc>
          <w:tcPr>
            <w:tcW w:w="2958" w:type="dxa"/>
            <w:tcBorders>
              <w:top w:val="single" w:sz="12" w:space="0" w:color="000000"/>
              <w:left w:val="nil"/>
              <w:bottom w:val="single" w:sz="4" w:space="0" w:color="auto"/>
              <w:right w:val="single" w:sz="4" w:space="0" w:color="000000"/>
            </w:tcBorders>
            <w:noWrap/>
            <w:vAlign w:val="center"/>
            <w:hideMark/>
          </w:tcPr>
          <w:p w14:paraId="3753297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8,3</w:t>
            </w:r>
          </w:p>
        </w:tc>
      </w:tr>
      <w:tr w:rsidR="00081653" w14:paraId="07D072EF"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62965FC7" w14:textId="77777777" w:rsidR="00081653" w:rsidRDefault="00081653">
            <w:pPr>
              <w:spacing w:after="0" w:line="240" w:lineRule="auto"/>
              <w:rPr>
                <w:rFonts w:ascii="Times New Roman" w:eastAsia="Times New Roman" w:hAnsi="Times New Roman"/>
                <w:color w:val="000000"/>
                <w:sz w:val="20"/>
                <w:szCs w:val="20"/>
                <w:lang w:eastAsia="bg-BG"/>
              </w:rPr>
            </w:pPr>
          </w:p>
        </w:tc>
        <w:tc>
          <w:tcPr>
            <w:tcW w:w="3814" w:type="dxa"/>
            <w:tcBorders>
              <w:top w:val="nil"/>
              <w:left w:val="nil"/>
              <w:bottom w:val="single" w:sz="4" w:space="0" w:color="auto"/>
              <w:right w:val="single" w:sz="12" w:space="0" w:color="000000"/>
            </w:tcBorders>
            <w:hideMark/>
          </w:tcPr>
          <w:p w14:paraId="3DE55126"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повишава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21670250"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26,5</w:t>
            </w:r>
          </w:p>
        </w:tc>
      </w:tr>
      <w:tr w:rsidR="00081653" w14:paraId="48F708B0"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62D5F351" w14:textId="77777777" w:rsidR="00081653" w:rsidRDefault="00081653">
            <w:pPr>
              <w:spacing w:after="0" w:line="240" w:lineRule="auto"/>
              <w:rPr>
                <w:rFonts w:ascii="Times New Roman" w:eastAsia="Times New Roman" w:hAnsi="Times New Roman"/>
                <w:color w:val="000000"/>
                <w:sz w:val="20"/>
                <w:szCs w:val="20"/>
                <w:lang w:eastAsia="bg-BG"/>
              </w:rPr>
            </w:pPr>
          </w:p>
        </w:tc>
        <w:tc>
          <w:tcPr>
            <w:tcW w:w="3814" w:type="dxa"/>
            <w:tcBorders>
              <w:top w:val="nil"/>
              <w:left w:val="nil"/>
              <w:bottom w:val="single" w:sz="4" w:space="0" w:color="auto"/>
              <w:right w:val="single" w:sz="12" w:space="0" w:color="000000"/>
            </w:tcBorders>
            <w:hideMark/>
          </w:tcPr>
          <w:p w14:paraId="44E468FB"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увеличава готовността ми </w:t>
            </w:r>
          </w:p>
        </w:tc>
        <w:tc>
          <w:tcPr>
            <w:tcW w:w="2958" w:type="dxa"/>
            <w:tcBorders>
              <w:top w:val="nil"/>
              <w:left w:val="nil"/>
              <w:bottom w:val="single" w:sz="4" w:space="0" w:color="auto"/>
              <w:right w:val="single" w:sz="4" w:space="0" w:color="000000"/>
            </w:tcBorders>
            <w:noWrap/>
            <w:vAlign w:val="center"/>
            <w:hideMark/>
          </w:tcPr>
          <w:p w14:paraId="099C370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65,2</w:t>
            </w:r>
          </w:p>
        </w:tc>
      </w:tr>
      <w:tr w:rsidR="00081653" w14:paraId="1AA0BE93"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48153449" w14:textId="77777777" w:rsidR="00081653" w:rsidRDefault="00081653">
            <w:pPr>
              <w:spacing w:after="0" w:line="240" w:lineRule="auto"/>
              <w:rPr>
                <w:rFonts w:ascii="Times New Roman" w:eastAsia="Times New Roman" w:hAnsi="Times New Roman"/>
                <w:color w:val="000000"/>
                <w:sz w:val="20"/>
                <w:szCs w:val="20"/>
                <w:lang w:eastAsia="bg-BG"/>
              </w:rPr>
            </w:pPr>
          </w:p>
        </w:tc>
        <w:tc>
          <w:tcPr>
            <w:tcW w:w="3814" w:type="dxa"/>
            <w:tcBorders>
              <w:top w:val="nil"/>
              <w:left w:val="nil"/>
              <w:bottom w:val="nil"/>
              <w:right w:val="single" w:sz="12" w:space="0" w:color="000000"/>
            </w:tcBorders>
            <w:hideMark/>
          </w:tcPr>
          <w:p w14:paraId="7083A105"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04C5281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77B833BC" w14:textId="77777777" w:rsidTr="0020111F">
        <w:trPr>
          <w:trHeight w:val="175"/>
          <w:jc w:val="center"/>
        </w:trPr>
        <w:tc>
          <w:tcPr>
            <w:tcW w:w="2957" w:type="dxa"/>
            <w:vMerge w:val="restart"/>
            <w:tcBorders>
              <w:top w:val="single" w:sz="12" w:space="0" w:color="000000"/>
              <w:left w:val="single" w:sz="12" w:space="0" w:color="000000"/>
              <w:bottom w:val="nil"/>
              <w:right w:val="single" w:sz="4" w:space="0" w:color="auto"/>
            </w:tcBorders>
            <w:vAlign w:val="center"/>
            <w:hideMark/>
          </w:tcPr>
          <w:p w14:paraId="23BBBF4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 Колективно договаряне</w:t>
            </w:r>
          </w:p>
        </w:tc>
        <w:tc>
          <w:tcPr>
            <w:tcW w:w="3814" w:type="dxa"/>
            <w:tcBorders>
              <w:top w:val="single" w:sz="12" w:space="0" w:color="000000"/>
              <w:left w:val="nil"/>
              <w:bottom w:val="single" w:sz="4" w:space="0" w:color="auto"/>
              <w:right w:val="single" w:sz="12" w:space="0" w:color="000000"/>
            </w:tcBorders>
            <w:hideMark/>
          </w:tcPr>
          <w:p w14:paraId="74A6EC20"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намалява готовността ми </w:t>
            </w:r>
          </w:p>
        </w:tc>
        <w:tc>
          <w:tcPr>
            <w:tcW w:w="2958" w:type="dxa"/>
            <w:tcBorders>
              <w:top w:val="single" w:sz="12" w:space="0" w:color="000000"/>
              <w:left w:val="nil"/>
              <w:bottom w:val="single" w:sz="4" w:space="0" w:color="auto"/>
              <w:right w:val="single" w:sz="4" w:space="0" w:color="000000"/>
            </w:tcBorders>
            <w:noWrap/>
            <w:vAlign w:val="center"/>
            <w:hideMark/>
          </w:tcPr>
          <w:p w14:paraId="42BD6AD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5</w:t>
            </w:r>
            <w:r>
              <w:rPr>
                <w:rFonts w:ascii="Times New Roman" w:eastAsia="Times New Roman" w:hAnsi="Times New Roman"/>
                <w:color w:val="000000"/>
                <w:sz w:val="20"/>
                <w:szCs w:val="20"/>
                <w:lang w:val="en-US" w:eastAsia="bg-BG"/>
              </w:rPr>
              <w:t>5,8</w:t>
            </w:r>
          </w:p>
        </w:tc>
      </w:tr>
      <w:tr w:rsidR="00081653" w14:paraId="66A2F321"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70A5A2A3"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D5D446C"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та ми</w:t>
            </w:r>
          </w:p>
        </w:tc>
        <w:tc>
          <w:tcPr>
            <w:tcW w:w="2958" w:type="dxa"/>
            <w:tcBorders>
              <w:top w:val="nil"/>
              <w:left w:val="nil"/>
              <w:bottom w:val="single" w:sz="4" w:space="0" w:color="auto"/>
              <w:right w:val="single" w:sz="4" w:space="0" w:color="000000"/>
            </w:tcBorders>
            <w:noWrap/>
            <w:vAlign w:val="center"/>
            <w:hideMark/>
          </w:tcPr>
          <w:p w14:paraId="1E16AAC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31,0</w:t>
            </w:r>
          </w:p>
        </w:tc>
      </w:tr>
      <w:tr w:rsidR="00081653" w14:paraId="3FB52E6C"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14561A79"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4642537F"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повишава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798A0A2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13,2</w:t>
            </w:r>
          </w:p>
        </w:tc>
      </w:tr>
      <w:tr w:rsidR="00081653" w14:paraId="61A6AB5B"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24C2C991"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nil"/>
              <w:right w:val="single" w:sz="12" w:space="0" w:color="000000"/>
            </w:tcBorders>
            <w:hideMark/>
          </w:tcPr>
          <w:p w14:paraId="5FBB7B78"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367C827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17F34834" w14:textId="77777777" w:rsidTr="0020111F">
        <w:trPr>
          <w:trHeight w:val="184"/>
          <w:jc w:val="center"/>
        </w:trPr>
        <w:tc>
          <w:tcPr>
            <w:tcW w:w="2957" w:type="dxa"/>
            <w:vMerge w:val="restart"/>
            <w:tcBorders>
              <w:top w:val="single" w:sz="12" w:space="0" w:color="000000"/>
              <w:left w:val="single" w:sz="12" w:space="0" w:color="000000"/>
              <w:bottom w:val="nil"/>
              <w:right w:val="single" w:sz="4" w:space="0" w:color="auto"/>
            </w:tcBorders>
            <w:vAlign w:val="center"/>
            <w:hideMark/>
          </w:tcPr>
          <w:p w14:paraId="5208B9D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 Общо получаване на плащане</w:t>
            </w:r>
          </w:p>
        </w:tc>
        <w:tc>
          <w:tcPr>
            <w:tcW w:w="3814" w:type="dxa"/>
            <w:tcBorders>
              <w:top w:val="single" w:sz="12" w:space="0" w:color="000000"/>
              <w:left w:val="nil"/>
              <w:bottom w:val="single" w:sz="4" w:space="0" w:color="auto"/>
              <w:right w:val="single" w:sz="12" w:space="0" w:color="000000"/>
            </w:tcBorders>
            <w:hideMark/>
          </w:tcPr>
          <w:p w14:paraId="33CF647F"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намалява готовността ми </w:t>
            </w:r>
          </w:p>
        </w:tc>
        <w:tc>
          <w:tcPr>
            <w:tcW w:w="2958" w:type="dxa"/>
            <w:tcBorders>
              <w:top w:val="single" w:sz="12" w:space="0" w:color="000000"/>
              <w:left w:val="nil"/>
              <w:bottom w:val="single" w:sz="4" w:space="0" w:color="auto"/>
              <w:right w:val="single" w:sz="4" w:space="0" w:color="000000"/>
            </w:tcBorders>
            <w:noWrap/>
            <w:vAlign w:val="center"/>
            <w:hideMark/>
          </w:tcPr>
          <w:p w14:paraId="364F36B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45,8</w:t>
            </w:r>
          </w:p>
        </w:tc>
      </w:tr>
      <w:tr w:rsidR="00081653" w14:paraId="4E44E241"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6B25A311"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DEDBB83"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 xml:space="preserve"> върху готовност</w:t>
            </w:r>
            <w:r>
              <w:rPr>
                <w:rFonts w:ascii="Times New Roman" w:eastAsia="Times New Roman" w:hAnsi="Times New Roman"/>
                <w:color w:val="000000"/>
                <w:sz w:val="20"/>
                <w:szCs w:val="20"/>
                <w:lang w:eastAsia="bg-BG"/>
              </w:rPr>
              <w:t>та ми</w:t>
            </w:r>
          </w:p>
        </w:tc>
        <w:tc>
          <w:tcPr>
            <w:tcW w:w="2958" w:type="dxa"/>
            <w:tcBorders>
              <w:top w:val="nil"/>
              <w:left w:val="nil"/>
              <w:bottom w:val="single" w:sz="4" w:space="0" w:color="auto"/>
              <w:right w:val="single" w:sz="4" w:space="0" w:color="000000"/>
            </w:tcBorders>
            <w:noWrap/>
            <w:vAlign w:val="center"/>
            <w:hideMark/>
          </w:tcPr>
          <w:p w14:paraId="443F5FA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41,0</w:t>
            </w:r>
          </w:p>
        </w:tc>
      </w:tr>
      <w:tr w:rsidR="00081653" w14:paraId="2978A251"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43A8C2FC"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3C4D228D"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повишава д</w:t>
            </w:r>
            <w:r>
              <w:rPr>
                <w:rFonts w:ascii="Times New Roman" w:eastAsia="Times New Roman" w:hAnsi="Times New Roman"/>
                <w:color w:val="000000"/>
                <w:sz w:val="20"/>
                <w:szCs w:val="20"/>
                <w:lang w:val="en-US" w:eastAsia="bg-BG"/>
              </w:rPr>
              <w:t>онякъде готовността ми</w:t>
            </w:r>
          </w:p>
        </w:tc>
        <w:tc>
          <w:tcPr>
            <w:tcW w:w="2958" w:type="dxa"/>
            <w:tcBorders>
              <w:top w:val="nil"/>
              <w:left w:val="nil"/>
              <w:bottom w:val="single" w:sz="4" w:space="0" w:color="auto"/>
              <w:right w:val="single" w:sz="4" w:space="0" w:color="000000"/>
            </w:tcBorders>
            <w:noWrap/>
            <w:vAlign w:val="center"/>
            <w:hideMark/>
          </w:tcPr>
          <w:p w14:paraId="76334F5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13,2</w:t>
            </w:r>
          </w:p>
        </w:tc>
      </w:tr>
      <w:tr w:rsidR="00081653" w14:paraId="66763855"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13F7B6E6"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nil"/>
              <w:right w:val="single" w:sz="12" w:space="0" w:color="000000"/>
            </w:tcBorders>
            <w:hideMark/>
          </w:tcPr>
          <w:p w14:paraId="2130553F"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5643147F"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543F0334" w14:textId="77777777" w:rsidTr="0020111F">
        <w:trPr>
          <w:trHeight w:val="184"/>
          <w:jc w:val="center"/>
        </w:trPr>
        <w:tc>
          <w:tcPr>
            <w:tcW w:w="2957" w:type="dxa"/>
            <w:vMerge w:val="restart"/>
            <w:tcBorders>
              <w:top w:val="single" w:sz="12" w:space="0" w:color="000000"/>
              <w:left w:val="single" w:sz="12" w:space="0" w:color="000000"/>
              <w:bottom w:val="nil"/>
              <w:right w:val="single" w:sz="4" w:space="0" w:color="auto"/>
            </w:tcBorders>
            <w:vAlign w:val="center"/>
            <w:hideMark/>
          </w:tcPr>
          <w:p w14:paraId="605BF9C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 Агроекологичен етикет</w:t>
            </w:r>
          </w:p>
        </w:tc>
        <w:tc>
          <w:tcPr>
            <w:tcW w:w="3814" w:type="dxa"/>
            <w:tcBorders>
              <w:top w:val="single" w:sz="12" w:space="0" w:color="000000"/>
              <w:left w:val="nil"/>
              <w:bottom w:val="single" w:sz="4" w:space="0" w:color="auto"/>
              <w:right w:val="single" w:sz="12" w:space="0" w:color="000000"/>
            </w:tcBorders>
            <w:hideMark/>
          </w:tcPr>
          <w:p w14:paraId="438B4760"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та ми</w:t>
            </w:r>
          </w:p>
        </w:tc>
        <w:tc>
          <w:tcPr>
            <w:tcW w:w="2958" w:type="dxa"/>
            <w:tcBorders>
              <w:top w:val="single" w:sz="12" w:space="0" w:color="000000"/>
              <w:left w:val="nil"/>
              <w:bottom w:val="single" w:sz="4" w:space="0" w:color="auto"/>
              <w:right w:val="single" w:sz="4" w:space="0" w:color="000000"/>
            </w:tcBorders>
            <w:noWrap/>
            <w:vAlign w:val="center"/>
            <w:hideMark/>
          </w:tcPr>
          <w:p w14:paraId="513E0B2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31,3</w:t>
            </w:r>
          </w:p>
        </w:tc>
      </w:tr>
      <w:tr w:rsidR="00081653" w14:paraId="5935831E"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106ABD88"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69F5C380"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повишава д</w:t>
            </w:r>
            <w:r>
              <w:rPr>
                <w:rFonts w:ascii="Times New Roman" w:eastAsia="Times New Roman" w:hAnsi="Times New Roman"/>
                <w:color w:val="000000"/>
                <w:sz w:val="20"/>
                <w:szCs w:val="20"/>
                <w:lang w:val="en-US" w:eastAsia="bg-BG"/>
              </w:rPr>
              <w:t>онякъде готовността ми</w:t>
            </w:r>
          </w:p>
        </w:tc>
        <w:tc>
          <w:tcPr>
            <w:tcW w:w="2958" w:type="dxa"/>
            <w:tcBorders>
              <w:top w:val="nil"/>
              <w:left w:val="nil"/>
              <w:bottom w:val="single" w:sz="4" w:space="0" w:color="auto"/>
              <w:right w:val="single" w:sz="4" w:space="0" w:color="000000"/>
            </w:tcBorders>
            <w:noWrap/>
            <w:vAlign w:val="center"/>
            <w:hideMark/>
          </w:tcPr>
          <w:p w14:paraId="1459EF14"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59,0</w:t>
            </w:r>
          </w:p>
        </w:tc>
      </w:tr>
      <w:tr w:rsidR="00081653" w14:paraId="7C9E3EA3"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74F40038"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4FB95AE1"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увеличава готовността ми</w:t>
            </w:r>
          </w:p>
        </w:tc>
        <w:tc>
          <w:tcPr>
            <w:tcW w:w="2958" w:type="dxa"/>
            <w:tcBorders>
              <w:top w:val="nil"/>
              <w:left w:val="nil"/>
              <w:bottom w:val="single" w:sz="4" w:space="0" w:color="auto"/>
              <w:right w:val="single" w:sz="4" w:space="0" w:color="000000"/>
            </w:tcBorders>
            <w:noWrap/>
            <w:vAlign w:val="center"/>
            <w:hideMark/>
          </w:tcPr>
          <w:p w14:paraId="14E0515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9,6</w:t>
            </w:r>
          </w:p>
        </w:tc>
      </w:tr>
      <w:tr w:rsidR="00081653" w14:paraId="5CF9B5B2" w14:textId="77777777" w:rsidTr="0020111F">
        <w:trPr>
          <w:trHeight w:val="167"/>
          <w:jc w:val="center"/>
        </w:trPr>
        <w:tc>
          <w:tcPr>
            <w:tcW w:w="2957" w:type="dxa"/>
            <w:vMerge/>
            <w:tcBorders>
              <w:top w:val="single" w:sz="12" w:space="0" w:color="000000"/>
              <w:left w:val="single" w:sz="12" w:space="0" w:color="000000"/>
              <w:bottom w:val="nil"/>
              <w:right w:val="single" w:sz="4" w:space="0" w:color="auto"/>
            </w:tcBorders>
            <w:vAlign w:val="center"/>
            <w:hideMark/>
          </w:tcPr>
          <w:p w14:paraId="5DD5FBF5"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nil"/>
              <w:right w:val="single" w:sz="12" w:space="0" w:color="000000"/>
            </w:tcBorders>
            <w:hideMark/>
          </w:tcPr>
          <w:p w14:paraId="752FD2DF"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46B9B24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532DCB71" w14:textId="77777777" w:rsidTr="0020111F">
        <w:trPr>
          <w:trHeight w:val="184"/>
          <w:jc w:val="center"/>
        </w:trPr>
        <w:tc>
          <w:tcPr>
            <w:tcW w:w="2957" w:type="dxa"/>
            <w:vMerge w:val="restart"/>
            <w:tcBorders>
              <w:top w:val="single" w:sz="12" w:space="0" w:color="000000"/>
              <w:left w:val="single" w:sz="12" w:space="0" w:color="000000"/>
              <w:bottom w:val="nil"/>
              <w:right w:val="single" w:sz="4" w:space="0" w:color="auto"/>
            </w:tcBorders>
            <w:vAlign w:val="center"/>
            <w:hideMark/>
          </w:tcPr>
          <w:p w14:paraId="72BC4E52"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 Платено от крайния потребител</w:t>
            </w:r>
          </w:p>
        </w:tc>
        <w:tc>
          <w:tcPr>
            <w:tcW w:w="3814" w:type="dxa"/>
            <w:tcBorders>
              <w:top w:val="single" w:sz="12" w:space="0" w:color="000000"/>
              <w:left w:val="nil"/>
              <w:bottom w:val="single" w:sz="4" w:space="0" w:color="auto"/>
              <w:right w:val="single" w:sz="12" w:space="0" w:color="000000"/>
            </w:tcBorders>
            <w:hideMark/>
          </w:tcPr>
          <w:p w14:paraId="3D1585C4"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намалява готовността ми </w:t>
            </w:r>
          </w:p>
        </w:tc>
        <w:tc>
          <w:tcPr>
            <w:tcW w:w="2958" w:type="dxa"/>
            <w:tcBorders>
              <w:top w:val="single" w:sz="12" w:space="0" w:color="000000"/>
              <w:left w:val="nil"/>
              <w:bottom w:val="single" w:sz="4" w:space="0" w:color="auto"/>
              <w:right w:val="single" w:sz="4" w:space="0" w:color="000000"/>
            </w:tcBorders>
            <w:noWrap/>
            <w:vAlign w:val="center"/>
            <w:hideMark/>
          </w:tcPr>
          <w:p w14:paraId="7DB9924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13,3</w:t>
            </w:r>
          </w:p>
        </w:tc>
      </w:tr>
      <w:tr w:rsidR="00081653" w14:paraId="3DEB94F9"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1EE28E7C"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7480FC1E"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намалява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1354F945"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26,5</w:t>
            </w:r>
          </w:p>
        </w:tc>
      </w:tr>
      <w:tr w:rsidR="00081653" w14:paraId="1478F7B7"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11BEE42F"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63449CBD"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 xml:space="preserve">та ми </w:t>
            </w:r>
          </w:p>
        </w:tc>
        <w:tc>
          <w:tcPr>
            <w:tcW w:w="2958" w:type="dxa"/>
            <w:tcBorders>
              <w:top w:val="nil"/>
              <w:left w:val="nil"/>
              <w:bottom w:val="single" w:sz="4" w:space="0" w:color="auto"/>
              <w:right w:val="single" w:sz="4" w:space="0" w:color="000000"/>
            </w:tcBorders>
            <w:noWrap/>
            <w:vAlign w:val="center"/>
            <w:hideMark/>
          </w:tcPr>
          <w:p w14:paraId="5A3DEB4E"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45,8</w:t>
            </w:r>
          </w:p>
        </w:tc>
      </w:tr>
      <w:tr w:rsidR="00081653" w14:paraId="76E1DCE4"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7FC3DBED"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7D918FF"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повишава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7EA0B8E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14,5</w:t>
            </w:r>
          </w:p>
        </w:tc>
      </w:tr>
      <w:tr w:rsidR="00081653" w14:paraId="0A23D3B6" w14:textId="77777777" w:rsidTr="0020111F">
        <w:trPr>
          <w:trHeight w:val="175"/>
          <w:jc w:val="center"/>
        </w:trPr>
        <w:tc>
          <w:tcPr>
            <w:tcW w:w="2957" w:type="dxa"/>
            <w:vMerge/>
            <w:tcBorders>
              <w:top w:val="single" w:sz="12" w:space="0" w:color="000000"/>
              <w:left w:val="single" w:sz="12" w:space="0" w:color="000000"/>
              <w:bottom w:val="nil"/>
              <w:right w:val="single" w:sz="4" w:space="0" w:color="auto"/>
            </w:tcBorders>
            <w:vAlign w:val="center"/>
            <w:hideMark/>
          </w:tcPr>
          <w:p w14:paraId="51E3FD8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nil"/>
              <w:right w:val="single" w:sz="12" w:space="0" w:color="000000"/>
            </w:tcBorders>
            <w:hideMark/>
          </w:tcPr>
          <w:p w14:paraId="32830BA0"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nil"/>
              <w:right w:val="single" w:sz="4" w:space="0" w:color="000000"/>
            </w:tcBorders>
            <w:noWrap/>
            <w:vAlign w:val="center"/>
            <w:hideMark/>
          </w:tcPr>
          <w:p w14:paraId="6861C733"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0B049F5D" w14:textId="77777777" w:rsidTr="0020111F">
        <w:trPr>
          <w:trHeight w:val="175"/>
          <w:jc w:val="center"/>
        </w:trPr>
        <w:tc>
          <w:tcPr>
            <w:tcW w:w="2957" w:type="dxa"/>
            <w:vMerge w:val="restart"/>
            <w:tcBorders>
              <w:top w:val="single" w:sz="12" w:space="0" w:color="000000"/>
              <w:left w:val="single" w:sz="12" w:space="0" w:color="000000"/>
              <w:bottom w:val="single" w:sz="12" w:space="0" w:color="000000"/>
              <w:right w:val="single" w:sz="4" w:space="0" w:color="auto"/>
            </w:tcBorders>
            <w:vAlign w:val="center"/>
            <w:hideMark/>
          </w:tcPr>
          <w:p w14:paraId="1B7D9AFA"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 xml:space="preserve">7. </w:t>
            </w:r>
            <w:r>
              <w:rPr>
                <w:rFonts w:ascii="Times New Roman" w:eastAsia="Times New Roman" w:hAnsi="Times New Roman"/>
                <w:color w:val="000000"/>
                <w:sz w:val="20"/>
                <w:szCs w:val="20"/>
                <w:lang w:eastAsia="bg-BG"/>
              </w:rPr>
              <w:t xml:space="preserve">По-нисък </w:t>
            </w:r>
            <w:r>
              <w:rPr>
                <w:rFonts w:ascii="Times New Roman" w:eastAsia="Times New Roman" w:hAnsi="Times New Roman"/>
                <w:color w:val="000000"/>
                <w:sz w:val="20"/>
                <w:szCs w:val="20"/>
                <w:lang w:val="en-US" w:eastAsia="bg-BG"/>
              </w:rPr>
              <w:t xml:space="preserve">наем </w:t>
            </w:r>
            <w:r>
              <w:rPr>
                <w:rFonts w:ascii="Times New Roman" w:eastAsia="Times New Roman" w:hAnsi="Times New Roman"/>
                <w:color w:val="000000"/>
                <w:sz w:val="20"/>
                <w:szCs w:val="20"/>
                <w:lang w:eastAsia="bg-BG"/>
              </w:rPr>
              <w:t xml:space="preserve">на земеделска </w:t>
            </w:r>
            <w:r>
              <w:rPr>
                <w:rFonts w:ascii="Times New Roman" w:eastAsia="Times New Roman" w:hAnsi="Times New Roman"/>
                <w:color w:val="000000"/>
                <w:sz w:val="20"/>
                <w:szCs w:val="20"/>
                <w:lang w:val="en-US" w:eastAsia="bg-BG"/>
              </w:rPr>
              <w:t>земя</w:t>
            </w:r>
          </w:p>
        </w:tc>
        <w:tc>
          <w:tcPr>
            <w:tcW w:w="3814" w:type="dxa"/>
            <w:tcBorders>
              <w:top w:val="single" w:sz="12" w:space="0" w:color="000000"/>
              <w:left w:val="nil"/>
              <w:bottom w:val="single" w:sz="4" w:space="0" w:color="auto"/>
              <w:right w:val="single" w:sz="12" w:space="0" w:color="000000"/>
            </w:tcBorders>
            <w:hideMark/>
          </w:tcPr>
          <w:p w14:paraId="3CAF2297"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та ми</w:t>
            </w:r>
          </w:p>
        </w:tc>
        <w:tc>
          <w:tcPr>
            <w:tcW w:w="2958" w:type="dxa"/>
            <w:tcBorders>
              <w:top w:val="single" w:sz="12" w:space="0" w:color="000000"/>
              <w:left w:val="nil"/>
              <w:bottom w:val="single" w:sz="4" w:space="0" w:color="auto"/>
              <w:right w:val="single" w:sz="4" w:space="0" w:color="000000"/>
            </w:tcBorders>
            <w:noWrap/>
            <w:vAlign w:val="center"/>
            <w:hideMark/>
          </w:tcPr>
          <w:p w14:paraId="25CED66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39,8</w:t>
            </w:r>
          </w:p>
        </w:tc>
      </w:tr>
      <w:tr w:rsidR="00081653" w14:paraId="063598A5" w14:textId="77777777" w:rsidTr="0020111F">
        <w:trPr>
          <w:trHeight w:val="175"/>
          <w:jc w:val="center"/>
        </w:trPr>
        <w:tc>
          <w:tcPr>
            <w:tcW w:w="2957" w:type="dxa"/>
            <w:vMerge/>
            <w:tcBorders>
              <w:top w:val="single" w:sz="12" w:space="0" w:color="000000"/>
              <w:left w:val="single" w:sz="12" w:space="0" w:color="000000"/>
              <w:bottom w:val="single" w:sz="12" w:space="0" w:color="000000"/>
              <w:right w:val="single" w:sz="4" w:space="0" w:color="auto"/>
            </w:tcBorders>
            <w:vAlign w:val="center"/>
            <w:hideMark/>
          </w:tcPr>
          <w:p w14:paraId="4B627A1E"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BF3A7BE"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повишава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6D76EB81"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50,6</w:t>
            </w:r>
          </w:p>
        </w:tc>
      </w:tr>
      <w:tr w:rsidR="00081653" w14:paraId="79978EB9" w14:textId="77777777" w:rsidTr="0020111F">
        <w:trPr>
          <w:trHeight w:val="175"/>
          <w:jc w:val="center"/>
        </w:trPr>
        <w:tc>
          <w:tcPr>
            <w:tcW w:w="2957" w:type="dxa"/>
            <w:vMerge/>
            <w:tcBorders>
              <w:top w:val="single" w:sz="12" w:space="0" w:color="000000"/>
              <w:left w:val="single" w:sz="12" w:space="0" w:color="000000"/>
              <w:bottom w:val="single" w:sz="12" w:space="0" w:color="000000"/>
              <w:right w:val="single" w:sz="4" w:space="0" w:color="auto"/>
            </w:tcBorders>
            <w:vAlign w:val="center"/>
            <w:hideMark/>
          </w:tcPr>
          <w:p w14:paraId="512DB141"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60F5F71C"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увеличава готовността ми </w:t>
            </w:r>
          </w:p>
        </w:tc>
        <w:tc>
          <w:tcPr>
            <w:tcW w:w="2958" w:type="dxa"/>
            <w:tcBorders>
              <w:top w:val="nil"/>
              <w:left w:val="nil"/>
              <w:bottom w:val="single" w:sz="4" w:space="0" w:color="auto"/>
              <w:right w:val="single" w:sz="4" w:space="0" w:color="000000"/>
            </w:tcBorders>
            <w:noWrap/>
            <w:vAlign w:val="center"/>
            <w:hideMark/>
          </w:tcPr>
          <w:p w14:paraId="5715C79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9,6</w:t>
            </w:r>
          </w:p>
        </w:tc>
      </w:tr>
      <w:tr w:rsidR="00081653" w14:paraId="332DE7ED" w14:textId="77777777" w:rsidTr="0020111F">
        <w:trPr>
          <w:trHeight w:val="175"/>
          <w:jc w:val="center"/>
        </w:trPr>
        <w:tc>
          <w:tcPr>
            <w:tcW w:w="2957" w:type="dxa"/>
            <w:vMerge/>
            <w:tcBorders>
              <w:top w:val="single" w:sz="12" w:space="0" w:color="000000"/>
              <w:left w:val="single" w:sz="12" w:space="0" w:color="000000"/>
              <w:bottom w:val="single" w:sz="12" w:space="0" w:color="000000"/>
              <w:right w:val="single" w:sz="4" w:space="0" w:color="auto"/>
            </w:tcBorders>
            <w:vAlign w:val="center"/>
            <w:hideMark/>
          </w:tcPr>
          <w:p w14:paraId="464B545B"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12" w:space="0" w:color="000000"/>
              <w:right w:val="single" w:sz="12" w:space="0" w:color="000000"/>
            </w:tcBorders>
            <w:hideMark/>
          </w:tcPr>
          <w:p w14:paraId="52EFF85B"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single" w:sz="12" w:space="0" w:color="000000"/>
              <w:right w:val="single" w:sz="4" w:space="0" w:color="000000"/>
            </w:tcBorders>
            <w:noWrap/>
            <w:vAlign w:val="center"/>
            <w:hideMark/>
          </w:tcPr>
          <w:p w14:paraId="5B1797F8"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r w:rsidR="00081653" w14:paraId="363E841A" w14:textId="77777777" w:rsidTr="0020111F">
        <w:trPr>
          <w:trHeight w:val="184"/>
          <w:jc w:val="center"/>
        </w:trPr>
        <w:tc>
          <w:tcPr>
            <w:tcW w:w="2957" w:type="dxa"/>
            <w:vMerge w:val="restart"/>
            <w:tcBorders>
              <w:top w:val="single" w:sz="12" w:space="0" w:color="000000"/>
              <w:left w:val="single" w:sz="12" w:space="0" w:color="000000"/>
              <w:bottom w:val="single" w:sz="4" w:space="0" w:color="auto"/>
              <w:right w:val="single" w:sz="4" w:space="0" w:color="auto"/>
            </w:tcBorders>
            <w:vAlign w:val="center"/>
            <w:hideMark/>
          </w:tcPr>
          <w:p w14:paraId="032738F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 xml:space="preserve">8. </w:t>
            </w:r>
            <w:r>
              <w:rPr>
                <w:rFonts w:ascii="Times New Roman" w:eastAsia="Times New Roman" w:hAnsi="Times New Roman"/>
                <w:color w:val="000000"/>
                <w:sz w:val="20"/>
                <w:szCs w:val="20"/>
                <w:lang w:eastAsia="bg-BG"/>
              </w:rPr>
              <w:t>Наличие на б</w:t>
            </w:r>
            <w:r>
              <w:rPr>
                <w:rFonts w:ascii="Times New Roman" w:eastAsia="Times New Roman" w:hAnsi="Times New Roman"/>
                <w:color w:val="000000"/>
                <w:sz w:val="20"/>
                <w:szCs w:val="20"/>
                <w:lang w:val="en-US" w:eastAsia="bg-BG"/>
              </w:rPr>
              <w:t>езплатно обучение</w:t>
            </w:r>
          </w:p>
        </w:tc>
        <w:tc>
          <w:tcPr>
            <w:tcW w:w="3814" w:type="dxa"/>
            <w:tcBorders>
              <w:top w:val="single" w:sz="12" w:space="0" w:color="000000"/>
              <w:left w:val="nil"/>
              <w:bottom w:val="single" w:sz="4" w:space="0" w:color="auto"/>
              <w:right w:val="single" w:sz="12" w:space="0" w:color="000000"/>
            </w:tcBorders>
            <w:hideMark/>
          </w:tcPr>
          <w:p w14:paraId="12C1AC69" w14:textId="77777777" w:rsidR="00081653" w:rsidRDefault="00081653">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не оказва влияние </w:t>
            </w:r>
            <w:r>
              <w:rPr>
                <w:rFonts w:ascii="Times New Roman" w:eastAsia="Times New Roman" w:hAnsi="Times New Roman"/>
                <w:color w:val="000000"/>
                <w:sz w:val="20"/>
                <w:szCs w:val="20"/>
                <w:lang w:val="en-US" w:eastAsia="bg-BG"/>
              </w:rPr>
              <w:t>върху  готовност</w:t>
            </w:r>
            <w:r>
              <w:rPr>
                <w:rFonts w:ascii="Times New Roman" w:eastAsia="Times New Roman" w:hAnsi="Times New Roman"/>
                <w:color w:val="000000"/>
                <w:sz w:val="20"/>
                <w:szCs w:val="20"/>
                <w:lang w:eastAsia="bg-BG"/>
              </w:rPr>
              <w:t>та ми</w:t>
            </w:r>
          </w:p>
        </w:tc>
        <w:tc>
          <w:tcPr>
            <w:tcW w:w="2958" w:type="dxa"/>
            <w:tcBorders>
              <w:top w:val="single" w:sz="12" w:space="0" w:color="000000"/>
              <w:left w:val="nil"/>
              <w:bottom w:val="single" w:sz="4" w:space="0" w:color="auto"/>
              <w:right w:val="single" w:sz="4" w:space="0" w:color="000000"/>
            </w:tcBorders>
            <w:noWrap/>
            <w:vAlign w:val="center"/>
            <w:hideMark/>
          </w:tcPr>
          <w:p w14:paraId="2AFFE69B"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18,1</w:t>
            </w:r>
          </w:p>
        </w:tc>
      </w:tr>
      <w:tr w:rsidR="00081653" w14:paraId="22829EC2" w14:textId="77777777" w:rsidTr="0020111F">
        <w:trPr>
          <w:trHeight w:val="175"/>
          <w:jc w:val="center"/>
        </w:trPr>
        <w:tc>
          <w:tcPr>
            <w:tcW w:w="2957" w:type="dxa"/>
            <w:vMerge/>
            <w:tcBorders>
              <w:top w:val="single" w:sz="12" w:space="0" w:color="000000"/>
              <w:left w:val="single" w:sz="12" w:space="0" w:color="000000"/>
              <w:bottom w:val="single" w:sz="4" w:space="0" w:color="auto"/>
              <w:right w:val="single" w:sz="4" w:space="0" w:color="auto"/>
            </w:tcBorders>
            <w:vAlign w:val="center"/>
            <w:hideMark/>
          </w:tcPr>
          <w:p w14:paraId="175EB157"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26C60C8E"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повишава </w:t>
            </w:r>
            <w:r>
              <w:rPr>
                <w:rFonts w:ascii="Times New Roman" w:eastAsia="Times New Roman" w:hAnsi="Times New Roman"/>
                <w:color w:val="000000"/>
                <w:sz w:val="20"/>
                <w:szCs w:val="20"/>
                <w:lang w:val="en-US" w:eastAsia="bg-BG"/>
              </w:rPr>
              <w:t>донякъде готовността ми</w:t>
            </w:r>
          </w:p>
        </w:tc>
        <w:tc>
          <w:tcPr>
            <w:tcW w:w="2958" w:type="dxa"/>
            <w:tcBorders>
              <w:top w:val="nil"/>
              <w:left w:val="nil"/>
              <w:bottom w:val="single" w:sz="4" w:space="0" w:color="auto"/>
              <w:right w:val="single" w:sz="4" w:space="0" w:color="000000"/>
            </w:tcBorders>
            <w:noWrap/>
            <w:vAlign w:val="center"/>
            <w:hideMark/>
          </w:tcPr>
          <w:p w14:paraId="16DC7509"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18,1</w:t>
            </w:r>
          </w:p>
        </w:tc>
      </w:tr>
      <w:tr w:rsidR="00081653" w14:paraId="33F0D965" w14:textId="77777777" w:rsidTr="0020111F">
        <w:trPr>
          <w:trHeight w:val="175"/>
          <w:jc w:val="center"/>
        </w:trPr>
        <w:tc>
          <w:tcPr>
            <w:tcW w:w="2957" w:type="dxa"/>
            <w:vMerge/>
            <w:tcBorders>
              <w:top w:val="single" w:sz="12" w:space="0" w:color="000000"/>
              <w:left w:val="single" w:sz="12" w:space="0" w:color="000000"/>
              <w:bottom w:val="single" w:sz="4" w:space="0" w:color="auto"/>
              <w:right w:val="single" w:sz="4" w:space="0" w:color="auto"/>
            </w:tcBorders>
            <w:vAlign w:val="center"/>
            <w:hideMark/>
          </w:tcPr>
          <w:p w14:paraId="08112CB5"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5ECC006"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eastAsia="bg-BG"/>
              </w:rPr>
              <w:t xml:space="preserve">значително </w:t>
            </w:r>
            <w:r>
              <w:rPr>
                <w:rFonts w:ascii="Times New Roman" w:eastAsia="Times New Roman" w:hAnsi="Times New Roman"/>
                <w:color w:val="000000"/>
                <w:sz w:val="20"/>
                <w:szCs w:val="20"/>
                <w:lang w:val="en-US" w:eastAsia="bg-BG"/>
              </w:rPr>
              <w:t xml:space="preserve">увеличава готовността ми </w:t>
            </w:r>
          </w:p>
        </w:tc>
        <w:tc>
          <w:tcPr>
            <w:tcW w:w="2958" w:type="dxa"/>
            <w:tcBorders>
              <w:top w:val="nil"/>
              <w:left w:val="nil"/>
              <w:bottom w:val="single" w:sz="4" w:space="0" w:color="auto"/>
              <w:right w:val="single" w:sz="4" w:space="0" w:color="000000"/>
            </w:tcBorders>
            <w:noWrap/>
            <w:vAlign w:val="center"/>
            <w:hideMark/>
          </w:tcPr>
          <w:p w14:paraId="368F565C"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63,9</w:t>
            </w:r>
          </w:p>
        </w:tc>
      </w:tr>
      <w:tr w:rsidR="00081653" w14:paraId="4C85D5A7" w14:textId="77777777" w:rsidTr="0020111F">
        <w:trPr>
          <w:trHeight w:val="175"/>
          <w:jc w:val="center"/>
        </w:trPr>
        <w:tc>
          <w:tcPr>
            <w:tcW w:w="2957" w:type="dxa"/>
            <w:vMerge/>
            <w:tcBorders>
              <w:top w:val="single" w:sz="12" w:space="0" w:color="000000"/>
              <w:left w:val="single" w:sz="12" w:space="0" w:color="000000"/>
              <w:bottom w:val="single" w:sz="4" w:space="0" w:color="auto"/>
              <w:right w:val="single" w:sz="4" w:space="0" w:color="auto"/>
            </w:tcBorders>
            <w:vAlign w:val="center"/>
            <w:hideMark/>
          </w:tcPr>
          <w:p w14:paraId="39D0C697" w14:textId="77777777" w:rsidR="00081653" w:rsidRDefault="00081653">
            <w:pPr>
              <w:spacing w:after="0" w:line="240" w:lineRule="auto"/>
              <w:rPr>
                <w:rFonts w:ascii="Times New Roman" w:eastAsia="Times New Roman" w:hAnsi="Times New Roman"/>
                <w:color w:val="000000"/>
                <w:sz w:val="20"/>
                <w:szCs w:val="20"/>
                <w:lang w:val="en-US" w:eastAsia="bg-BG"/>
              </w:rPr>
            </w:pPr>
          </w:p>
        </w:tc>
        <w:tc>
          <w:tcPr>
            <w:tcW w:w="3814" w:type="dxa"/>
            <w:tcBorders>
              <w:top w:val="nil"/>
              <w:left w:val="nil"/>
              <w:bottom w:val="single" w:sz="4" w:space="0" w:color="auto"/>
              <w:right w:val="single" w:sz="12" w:space="0" w:color="000000"/>
            </w:tcBorders>
            <w:hideMark/>
          </w:tcPr>
          <w:p w14:paraId="195F72F6" w14:textId="77777777" w:rsidR="00081653" w:rsidRDefault="00081653">
            <w:pPr>
              <w:spacing w:after="0" w:line="240" w:lineRule="auto"/>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Total</w:t>
            </w:r>
          </w:p>
        </w:tc>
        <w:tc>
          <w:tcPr>
            <w:tcW w:w="2958" w:type="dxa"/>
            <w:tcBorders>
              <w:top w:val="nil"/>
              <w:left w:val="nil"/>
              <w:bottom w:val="single" w:sz="4" w:space="0" w:color="auto"/>
              <w:right w:val="single" w:sz="4" w:space="0" w:color="000000"/>
            </w:tcBorders>
            <w:noWrap/>
            <w:vAlign w:val="center"/>
            <w:hideMark/>
          </w:tcPr>
          <w:p w14:paraId="7DCA149D" w14:textId="77777777" w:rsidR="00081653" w:rsidRDefault="00081653">
            <w:pPr>
              <w:spacing w:after="0" w:line="240" w:lineRule="auto"/>
              <w:jc w:val="center"/>
              <w:rPr>
                <w:rFonts w:ascii="Times New Roman" w:eastAsia="Times New Roman" w:hAnsi="Times New Roman"/>
                <w:color w:val="000000"/>
                <w:sz w:val="20"/>
                <w:szCs w:val="20"/>
                <w:lang w:val="en-US" w:eastAsia="bg-BG"/>
              </w:rPr>
            </w:pPr>
            <w:r>
              <w:rPr>
                <w:rFonts w:ascii="Times New Roman" w:eastAsia="Times New Roman" w:hAnsi="Times New Roman"/>
                <w:color w:val="000000"/>
                <w:sz w:val="20"/>
                <w:szCs w:val="20"/>
                <w:lang w:val="en-US" w:eastAsia="bg-BG"/>
              </w:rPr>
              <w:t>100,0</w:t>
            </w:r>
          </w:p>
        </w:tc>
      </w:tr>
    </w:tbl>
    <w:p w14:paraId="45624301" w14:textId="77777777" w:rsidR="00081653" w:rsidRDefault="00081653" w:rsidP="00081653">
      <w:pPr>
        <w:autoSpaceDE w:val="0"/>
        <w:autoSpaceDN w:val="0"/>
        <w:adjustRightInd w:val="0"/>
        <w:spacing w:after="0" w:line="240" w:lineRule="auto"/>
        <w:ind w:left="720"/>
        <w:rPr>
          <w:rFonts w:ascii="Times New Roman" w:eastAsia="Times New Roman" w:hAnsi="Times New Roman"/>
          <w:b/>
        </w:rPr>
      </w:pPr>
    </w:p>
    <w:p w14:paraId="65B1674F" w14:textId="77777777" w:rsidR="00081653" w:rsidRDefault="00081653" w:rsidP="00081653">
      <w:pPr>
        <w:autoSpaceDE w:val="0"/>
        <w:autoSpaceDN w:val="0"/>
        <w:adjustRightInd w:val="0"/>
        <w:spacing w:after="0" w:line="240" w:lineRule="auto"/>
        <w:ind w:left="720"/>
        <w:rPr>
          <w:rFonts w:ascii="Times New Roman" w:eastAsia="Times New Roman" w:hAnsi="Times New Roman"/>
          <w:sz w:val="20"/>
          <w:szCs w:val="20"/>
        </w:rPr>
      </w:pPr>
      <w:r>
        <w:rPr>
          <w:rFonts w:ascii="Times New Roman" w:eastAsia="Times New Roman" w:hAnsi="Times New Roman"/>
          <w:b/>
          <w:sz w:val="20"/>
          <w:szCs w:val="20"/>
        </w:rPr>
        <w:t>Източник</w:t>
      </w:r>
      <w:r>
        <w:rPr>
          <w:rFonts w:ascii="Times New Roman" w:eastAsia="Times New Roman" w:hAnsi="Times New Roman"/>
          <w:sz w:val="20"/>
          <w:szCs w:val="20"/>
        </w:rPr>
        <w:t>: Авторово изследване.</w:t>
      </w:r>
    </w:p>
    <w:p w14:paraId="61D53BC1" w14:textId="4B0CEB99" w:rsidR="00081653" w:rsidRDefault="001B2DA1" w:rsidP="000B5BA7">
      <w:pPr>
        <w:spacing w:before="100" w:beforeAutospacing="1" w:after="100" w:afterAutospacing="1" w:line="360" w:lineRule="auto"/>
        <w:ind w:firstLine="708"/>
        <w:jc w:val="both"/>
        <w:rPr>
          <w:rFonts w:ascii="Times New Roman" w:hAnsi="Times New Roman"/>
          <w:sz w:val="24"/>
          <w:szCs w:val="24"/>
        </w:rPr>
      </w:pPr>
      <w:r w:rsidRPr="001B2DA1">
        <w:rPr>
          <w:rFonts w:ascii="Times New Roman" w:hAnsi="Times New Roman"/>
          <w:sz w:val="24"/>
          <w:szCs w:val="24"/>
        </w:rPr>
        <w:t>Наличието на свободен избор за прилагане на селскостопански практики, организирано безплатно обучение, достигане до високи резултати и получаване на по-добро заплащане, въвеж</w:t>
      </w:r>
      <w:r>
        <w:rPr>
          <w:rFonts w:ascii="Times New Roman" w:hAnsi="Times New Roman"/>
          <w:sz w:val="24"/>
          <w:szCs w:val="24"/>
        </w:rPr>
        <w:t>дането на агроекологичен етикет биха оказали положително влияние върху нагласата за участие в договор с подобен елемент.</w:t>
      </w:r>
      <w:r w:rsidRPr="001B2DA1">
        <w:rPr>
          <w:rFonts w:ascii="Times New Roman" w:hAnsi="Times New Roman"/>
          <w:sz w:val="24"/>
          <w:szCs w:val="24"/>
        </w:rPr>
        <w:t xml:space="preserve"> Те могат да бъдат прилагани поотделно или комбинирани, така  че да влияят положително върху нагласите на земеделските стопани. Целта е участието на повече заинтересовани страни и увеличаване ефективността при предоставяне на АЕОБ и изразходване на публични средства</w:t>
      </w:r>
      <w:r>
        <w:rPr>
          <w:rFonts w:ascii="Times New Roman" w:hAnsi="Times New Roman"/>
          <w:sz w:val="24"/>
          <w:szCs w:val="24"/>
        </w:rPr>
        <w:t>.</w:t>
      </w:r>
    </w:p>
    <w:p w14:paraId="4C625732" w14:textId="77777777" w:rsidR="001B2DA1" w:rsidRPr="001B2DA1" w:rsidRDefault="001B2DA1" w:rsidP="001B2DA1">
      <w:pPr>
        <w:spacing w:before="100" w:beforeAutospacing="1" w:after="100" w:afterAutospacing="1" w:line="360" w:lineRule="auto"/>
        <w:ind w:firstLine="708"/>
        <w:jc w:val="both"/>
        <w:rPr>
          <w:rFonts w:ascii="Times New Roman" w:hAnsi="Times New Roman"/>
          <w:b/>
          <w:sz w:val="24"/>
          <w:szCs w:val="24"/>
        </w:rPr>
      </w:pPr>
      <w:r w:rsidRPr="001B2DA1">
        <w:rPr>
          <w:rFonts w:ascii="Times New Roman" w:hAnsi="Times New Roman"/>
          <w:b/>
          <w:sz w:val="24"/>
          <w:szCs w:val="24"/>
        </w:rPr>
        <w:t xml:space="preserve">3.3. Анализ на получените резултати на база логистичен модел </w:t>
      </w:r>
    </w:p>
    <w:p w14:paraId="73B7EB35" w14:textId="47D38DD3" w:rsidR="001B2DA1" w:rsidRDefault="001B2DA1" w:rsidP="00206EBA">
      <w:pPr>
        <w:spacing w:after="0" w:line="360" w:lineRule="auto"/>
        <w:ind w:firstLine="709"/>
        <w:jc w:val="both"/>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С получената информация от част</w:t>
      </w:r>
      <w:r>
        <w:rPr>
          <w:rFonts w:ascii="Times New Roman" w:hAnsi="Times New Roman"/>
          <w:sz w:val="24"/>
          <w:szCs w:val="24"/>
          <w:lang w:val="en-US"/>
        </w:rPr>
        <w:t xml:space="preserve"> </w:t>
      </w:r>
      <w:r w:rsidR="004E2CAC">
        <w:rPr>
          <w:rFonts w:ascii="Times New Roman" w:hAnsi="Times New Roman"/>
          <w:sz w:val="24"/>
          <w:szCs w:val="24"/>
        </w:rPr>
        <w:t>‚</w:t>
      </w:r>
      <w:r w:rsidRPr="000B5BA7">
        <w:rPr>
          <w:rFonts w:ascii="Times New Roman" w:hAnsi="Times New Roman"/>
          <w:sz w:val="24"/>
          <w:szCs w:val="24"/>
        </w:rPr>
        <w:t>Видове договори</w:t>
      </w:r>
      <w:r w:rsidR="004E2CAC">
        <w:rPr>
          <w:rFonts w:ascii="Times New Roman" w:hAnsi="Times New Roman"/>
          <w:sz w:val="24"/>
          <w:szCs w:val="24"/>
        </w:rPr>
        <w:t>“</w:t>
      </w:r>
      <w:r>
        <w:rPr>
          <w:rFonts w:ascii="Times New Roman" w:hAnsi="Times New Roman"/>
          <w:sz w:val="24"/>
          <w:szCs w:val="24"/>
        </w:rPr>
        <w:t xml:space="preserve"> на анкетното проучване и с помощта на п</w:t>
      </w:r>
      <w:r w:rsidRPr="001B2DA1">
        <w:rPr>
          <w:rFonts w:ascii="Times New Roman" w:hAnsi="Times New Roman"/>
          <w:sz w:val="24"/>
          <w:szCs w:val="24"/>
        </w:rPr>
        <w:t>рилагането на частично пропорционален логистичен модел с регресии</w:t>
      </w:r>
      <w:r w:rsidR="004E2CAC">
        <w:rPr>
          <w:rFonts w:ascii="Times New Roman" w:hAnsi="Times New Roman"/>
          <w:sz w:val="24"/>
          <w:szCs w:val="24"/>
        </w:rPr>
        <w:t>,</w:t>
      </w:r>
      <w:r w:rsidRPr="001B2DA1">
        <w:rPr>
          <w:rFonts w:ascii="Times New Roman" w:hAnsi="Times New Roman"/>
          <w:sz w:val="24"/>
          <w:szCs w:val="24"/>
        </w:rPr>
        <w:t xml:space="preserve"> се изве</w:t>
      </w:r>
      <w:r>
        <w:rPr>
          <w:rFonts w:ascii="Times New Roman" w:hAnsi="Times New Roman"/>
          <w:sz w:val="24"/>
          <w:szCs w:val="24"/>
        </w:rPr>
        <w:t>ж</w:t>
      </w:r>
      <w:r w:rsidR="004E2CAC">
        <w:rPr>
          <w:rFonts w:ascii="Times New Roman" w:hAnsi="Times New Roman"/>
          <w:sz w:val="24"/>
          <w:szCs w:val="24"/>
        </w:rPr>
        <w:t>дат допълнителни</w:t>
      </w:r>
      <w:r w:rsidRPr="001B2DA1">
        <w:rPr>
          <w:rFonts w:ascii="Times New Roman" w:hAnsi="Times New Roman"/>
          <w:sz w:val="24"/>
          <w:szCs w:val="24"/>
        </w:rPr>
        <w:t xml:space="preserve"> характеристики и фактори, които оказват </w:t>
      </w:r>
      <w:r>
        <w:rPr>
          <w:rFonts w:ascii="Times New Roman" w:hAnsi="Times New Roman"/>
          <w:sz w:val="24"/>
          <w:szCs w:val="24"/>
        </w:rPr>
        <w:t xml:space="preserve">положително </w:t>
      </w:r>
      <w:r w:rsidRPr="001B2DA1">
        <w:rPr>
          <w:rFonts w:ascii="Times New Roman" w:hAnsi="Times New Roman"/>
          <w:sz w:val="24"/>
          <w:szCs w:val="24"/>
        </w:rPr>
        <w:t xml:space="preserve">влияние върху нагласите на земеделските стопани. По този начин </w:t>
      </w:r>
      <w:r w:rsidR="002E5D7E">
        <w:rPr>
          <w:rFonts w:ascii="Times New Roman" w:hAnsi="Times New Roman"/>
          <w:sz w:val="24"/>
          <w:szCs w:val="24"/>
        </w:rPr>
        <w:t xml:space="preserve">може да се подобри </w:t>
      </w:r>
      <w:r w:rsidRPr="001B2DA1">
        <w:rPr>
          <w:rFonts w:ascii="Times New Roman" w:hAnsi="Times New Roman"/>
          <w:sz w:val="24"/>
          <w:szCs w:val="24"/>
        </w:rPr>
        <w:t xml:space="preserve">участието </w:t>
      </w:r>
      <w:r w:rsidRPr="001B2DA1">
        <w:rPr>
          <w:rFonts w:ascii="Times New Roman" w:hAnsi="Times New Roman"/>
          <w:sz w:val="24"/>
          <w:szCs w:val="24"/>
        </w:rPr>
        <w:lastRenderedPageBreak/>
        <w:t>на повече стоп</w:t>
      </w:r>
      <w:r w:rsidR="004E2CAC">
        <w:rPr>
          <w:rFonts w:ascii="Times New Roman" w:hAnsi="Times New Roman"/>
          <w:sz w:val="24"/>
          <w:szCs w:val="24"/>
        </w:rPr>
        <w:t>ани при бъдещо разработване на</w:t>
      </w:r>
      <w:r w:rsidRPr="001B2DA1">
        <w:rPr>
          <w:rFonts w:ascii="Times New Roman" w:hAnsi="Times New Roman"/>
          <w:sz w:val="24"/>
          <w:szCs w:val="24"/>
        </w:rPr>
        <w:t xml:space="preserve"> модел на договорно отношение за доставка на АЕОБ. </w:t>
      </w:r>
      <w:r w:rsidR="002E5D7E">
        <w:rPr>
          <w:rFonts w:ascii="Times New Roman" w:hAnsi="Times New Roman"/>
          <w:sz w:val="24"/>
          <w:szCs w:val="24"/>
        </w:rPr>
        <w:t>На базата на извършения анализ се и</w:t>
      </w:r>
      <w:r w:rsidRPr="001B2DA1">
        <w:rPr>
          <w:rFonts w:ascii="Times New Roman" w:hAnsi="Times New Roman"/>
          <w:sz w:val="24"/>
          <w:szCs w:val="24"/>
        </w:rPr>
        <w:t xml:space="preserve">згражда </w:t>
      </w:r>
      <w:r w:rsidR="002E5D7E">
        <w:rPr>
          <w:rFonts w:ascii="Times New Roman" w:hAnsi="Times New Roman"/>
          <w:sz w:val="24"/>
          <w:szCs w:val="24"/>
        </w:rPr>
        <w:t xml:space="preserve">усъвършенстван </w:t>
      </w:r>
      <w:r w:rsidRPr="001B2DA1">
        <w:rPr>
          <w:rFonts w:ascii="Times New Roman" w:hAnsi="Times New Roman"/>
          <w:sz w:val="24"/>
          <w:szCs w:val="24"/>
        </w:rPr>
        <w:t xml:space="preserve"> модел за иновационно договорно отношение, като се взимат под внимание променливите </w:t>
      </w:r>
      <w:r w:rsidR="002E5D7E">
        <w:rPr>
          <w:rFonts w:ascii="Times New Roman" w:hAnsi="Times New Roman"/>
          <w:sz w:val="24"/>
          <w:szCs w:val="24"/>
        </w:rPr>
        <w:t xml:space="preserve">свързани с </w:t>
      </w:r>
      <w:r w:rsidRPr="001B2DA1">
        <w:rPr>
          <w:rFonts w:ascii="Times New Roman" w:hAnsi="Times New Roman"/>
          <w:sz w:val="24"/>
          <w:szCs w:val="24"/>
        </w:rPr>
        <w:t>най-ниското до най-високото желание за участие, заявено от всеки един респондент.</w:t>
      </w:r>
    </w:p>
    <w:p w14:paraId="71C74C7B" w14:textId="77777777" w:rsidR="001B2DA1" w:rsidRDefault="001B2DA1" w:rsidP="00206EBA">
      <w:pPr>
        <w:keepNext/>
        <w:keepLines/>
        <w:spacing w:after="0" w:line="360" w:lineRule="auto"/>
        <w:ind w:firstLine="709"/>
        <w:outlineLvl w:val="1"/>
        <w:rPr>
          <w:rFonts w:ascii="Times New Roman" w:eastAsia="Times New Roman" w:hAnsi="Times New Roman"/>
          <w:iCs/>
          <w:sz w:val="24"/>
          <w:szCs w:val="24"/>
          <w:lang w:eastAsia="zh-CN"/>
        </w:rPr>
      </w:pPr>
      <w:r>
        <w:rPr>
          <w:rFonts w:ascii="Times New Roman" w:eastAsia="Times New Roman" w:hAnsi="Times New Roman"/>
          <w:iCs/>
          <w:sz w:val="24"/>
          <w:szCs w:val="24"/>
          <w:lang w:eastAsia="zh-CN"/>
        </w:rPr>
        <w:t>Договор свързан с резултат</w:t>
      </w:r>
    </w:p>
    <w:p w14:paraId="05CE112F" w14:textId="18C0FE2C" w:rsidR="001B2DA1" w:rsidRDefault="001B2DA1" w:rsidP="00206EBA">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Използваният модел е много стриктен, поради тази причина използваме частич</w:t>
      </w:r>
      <w:r w:rsidR="00BD569B">
        <w:rPr>
          <w:rFonts w:ascii="Times New Roman" w:eastAsia="Times New Roman" w:hAnsi="Times New Roman"/>
          <w:sz w:val="24"/>
          <w:szCs w:val="24"/>
        </w:rPr>
        <w:t>но пропорционален</w:t>
      </w:r>
      <w:r>
        <w:rPr>
          <w:rFonts w:ascii="Times New Roman" w:eastAsia="Times New Roman" w:hAnsi="Times New Roman"/>
          <w:sz w:val="24"/>
          <w:szCs w:val="24"/>
        </w:rPr>
        <w:t xml:space="preserve"> логистичен модел. В резултат от анализа</w:t>
      </w:r>
      <w:r w:rsidR="00BD569B">
        <w:rPr>
          <w:rFonts w:ascii="Times New Roman" w:eastAsia="Times New Roman" w:hAnsi="Times New Roman"/>
          <w:sz w:val="24"/>
          <w:szCs w:val="24"/>
        </w:rPr>
        <w:t>,</w:t>
      </w:r>
      <w:r>
        <w:rPr>
          <w:rFonts w:ascii="Times New Roman" w:eastAsia="Times New Roman" w:hAnsi="Times New Roman"/>
          <w:sz w:val="24"/>
          <w:szCs w:val="24"/>
        </w:rPr>
        <w:t xml:space="preserve"> при прилагането на този логистичен модел с регресии</w:t>
      </w:r>
      <w:r w:rsidR="00BD569B">
        <w:rPr>
          <w:rFonts w:ascii="Times New Roman" w:eastAsia="Times New Roman" w:hAnsi="Times New Roman"/>
          <w:sz w:val="24"/>
          <w:szCs w:val="24"/>
        </w:rPr>
        <w:t>,</w:t>
      </w:r>
      <w:r>
        <w:rPr>
          <w:rFonts w:ascii="Times New Roman" w:eastAsia="Times New Roman" w:hAnsi="Times New Roman"/>
          <w:sz w:val="24"/>
          <w:szCs w:val="24"/>
        </w:rPr>
        <w:t xml:space="preserve"> се откроява положителната зависимост между вероятността </w:t>
      </w:r>
      <w:r w:rsidR="00BD569B">
        <w:rPr>
          <w:rFonts w:ascii="Times New Roman" w:eastAsia="Times New Roman" w:hAnsi="Times New Roman"/>
          <w:sz w:val="24"/>
          <w:szCs w:val="24"/>
        </w:rPr>
        <w:t xml:space="preserve">в бъдеще земеделския стопанин </w:t>
      </w:r>
      <w:r>
        <w:rPr>
          <w:rFonts w:ascii="Times New Roman" w:eastAsia="Times New Roman" w:hAnsi="Times New Roman"/>
          <w:sz w:val="24"/>
          <w:szCs w:val="24"/>
        </w:rPr>
        <w:t>да участва в модел на договорно отношение базирано  на постигнати резултати</w:t>
      </w:r>
      <w:r w:rsidR="002E5D7E">
        <w:rPr>
          <w:rFonts w:ascii="Times New Roman" w:eastAsia="Times New Roman" w:hAnsi="Times New Roman"/>
          <w:sz w:val="24"/>
          <w:szCs w:val="24"/>
        </w:rPr>
        <w:t>. Анализът откроява следните фактори в тази посока</w:t>
      </w:r>
      <w:r>
        <w:rPr>
          <w:rFonts w:ascii="Times New Roman" w:eastAsia="Times New Roman" w:hAnsi="Times New Roman"/>
          <w:sz w:val="24"/>
          <w:szCs w:val="24"/>
        </w:rPr>
        <w:t>:</w:t>
      </w:r>
    </w:p>
    <w:p w14:paraId="50BFF610" w14:textId="77777777" w:rsidR="00560B8C" w:rsidRDefault="001B2DA1" w:rsidP="00206EBA">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по-високата степента на образование;</w:t>
      </w:r>
    </w:p>
    <w:p w14:paraId="30361701" w14:textId="77777777" w:rsidR="00560B8C" w:rsidRDefault="001B2DA1" w:rsidP="00206EBA">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наличието на произведена в стопанството биологична продукция;</w:t>
      </w:r>
    </w:p>
    <w:p w14:paraId="3B3846AC" w14:textId="77777777" w:rsidR="00560B8C" w:rsidRDefault="001B2DA1" w:rsidP="00206EBA">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намерение за участие в бъдещото ръководството на стопанството (над 5 г);</w:t>
      </w:r>
    </w:p>
    <w:p w14:paraId="220B4F52" w14:textId="77777777" w:rsidR="00560B8C" w:rsidRDefault="001B2DA1" w:rsidP="00206EBA">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изплащането по договора се осъществява с частни средства – от купувачите;</w:t>
      </w:r>
    </w:p>
    <w:p w14:paraId="130D1C5A" w14:textId="77777777" w:rsidR="00560B8C" w:rsidRDefault="001B2DA1" w:rsidP="00206EBA">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основната дейност в стопанството</w:t>
      </w:r>
      <w:r w:rsidRPr="00560B8C">
        <w:rPr>
          <w:rFonts w:ascii="Times New Roman" w:eastAsia="Times New Roman" w:hAnsi="Times New Roman"/>
          <w:sz w:val="24"/>
          <w:szCs w:val="24"/>
          <w:lang w:val="en-US"/>
        </w:rPr>
        <w:t xml:space="preserve"> e </w:t>
      </w:r>
      <w:r w:rsidRPr="00560B8C">
        <w:rPr>
          <w:rFonts w:ascii="Times New Roman" w:eastAsia="Times New Roman" w:hAnsi="Times New Roman"/>
          <w:sz w:val="24"/>
          <w:szCs w:val="24"/>
        </w:rPr>
        <w:t>отглеждане на зърнени култури;</w:t>
      </w:r>
    </w:p>
    <w:p w14:paraId="5CEED84B" w14:textId="4F15D159" w:rsidR="001B2DA1" w:rsidRPr="00560B8C" w:rsidRDefault="001B2DA1" w:rsidP="00560B8C">
      <w:pPr>
        <w:pStyle w:val="a4"/>
        <w:numPr>
          <w:ilvl w:val="0"/>
          <w:numId w:val="10"/>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sz w:val="24"/>
          <w:szCs w:val="24"/>
        </w:rPr>
        <w:t>наемането на земя с намален наем с предварително записани екологични клаузи;</w:t>
      </w:r>
    </w:p>
    <w:p w14:paraId="56D77A55" w14:textId="21EE872C" w:rsidR="00560B8C" w:rsidRDefault="00560B8C" w:rsidP="00560B8C">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Получените резултати </w:t>
      </w:r>
      <w:r w:rsidR="001B2DA1">
        <w:rPr>
          <w:rFonts w:ascii="Times New Roman" w:eastAsia="Times New Roman" w:hAnsi="Times New Roman"/>
          <w:sz w:val="24"/>
          <w:szCs w:val="24"/>
        </w:rPr>
        <w:t>показ</w:t>
      </w:r>
      <w:r>
        <w:rPr>
          <w:rFonts w:ascii="Times New Roman" w:eastAsia="Times New Roman" w:hAnsi="Times New Roman"/>
          <w:sz w:val="24"/>
          <w:szCs w:val="24"/>
        </w:rPr>
        <w:t>ват, че м</w:t>
      </w:r>
      <w:r w:rsidR="001B2DA1">
        <w:rPr>
          <w:rFonts w:ascii="Times New Roman" w:eastAsia="Times New Roman" w:hAnsi="Times New Roman"/>
          <w:sz w:val="24"/>
          <w:szCs w:val="24"/>
        </w:rPr>
        <w:t>алко над 20% заявяват своето неутрално мнение за вероятно бъдещо участие</w:t>
      </w:r>
      <w:r>
        <w:rPr>
          <w:rFonts w:ascii="Times New Roman" w:eastAsia="Times New Roman" w:hAnsi="Times New Roman"/>
          <w:sz w:val="24"/>
          <w:szCs w:val="24"/>
        </w:rPr>
        <w:t xml:space="preserve"> в договор основан на резултата</w:t>
      </w:r>
      <w:r w:rsidR="001B2DA1">
        <w:rPr>
          <w:rFonts w:ascii="Times New Roman" w:eastAsia="Times New Roman" w:hAnsi="Times New Roman"/>
          <w:sz w:val="24"/>
          <w:szCs w:val="24"/>
        </w:rPr>
        <w:t xml:space="preserve">. Само 19,5% отбелязват отговор „малко вероятно“. Вероятно и много вероятно участие заявяват 60,2%. Това е и най-голямата група, заявяваща </w:t>
      </w:r>
      <w:r w:rsidR="00BD569B">
        <w:rPr>
          <w:rFonts w:ascii="Times New Roman" w:eastAsia="Times New Roman" w:hAnsi="Times New Roman"/>
          <w:sz w:val="24"/>
          <w:szCs w:val="24"/>
        </w:rPr>
        <w:t>намерение</w:t>
      </w:r>
      <w:r w:rsidR="001B2DA1">
        <w:rPr>
          <w:rFonts w:ascii="Times New Roman" w:eastAsia="Times New Roman" w:hAnsi="Times New Roman"/>
          <w:sz w:val="24"/>
          <w:szCs w:val="24"/>
        </w:rPr>
        <w:t xml:space="preserve"> за бъдещо участие.</w:t>
      </w:r>
    </w:p>
    <w:p w14:paraId="2C5E8F3C" w14:textId="0C79C59E" w:rsidR="004E555B" w:rsidRPr="00560B8C" w:rsidRDefault="00560B8C" w:rsidP="00206EBA">
      <w:pPr>
        <w:spacing w:after="0" w:line="360" w:lineRule="auto"/>
        <w:ind w:firstLine="720"/>
        <w:jc w:val="both"/>
        <w:rPr>
          <w:rFonts w:ascii="Times New Roman" w:eastAsia="Times New Roman" w:hAnsi="Times New Roman"/>
          <w:bCs/>
          <w:iCs/>
          <w:sz w:val="20"/>
          <w:szCs w:val="20"/>
        </w:rPr>
      </w:pPr>
      <w:r>
        <w:rPr>
          <w:rFonts w:ascii="Times New Roman" w:eastAsia="Times New Roman" w:hAnsi="Times New Roman"/>
          <w:sz w:val="24"/>
          <w:szCs w:val="24"/>
        </w:rPr>
        <w:t xml:space="preserve">В резултата от тези данни се </w:t>
      </w:r>
      <w:r w:rsidR="004E555B">
        <w:rPr>
          <w:rFonts w:ascii="Times New Roman" w:eastAsia="Times New Roman" w:hAnsi="Times New Roman"/>
          <w:iCs/>
          <w:sz w:val="24"/>
          <w:szCs w:val="24"/>
          <w:lang w:eastAsia="zh-CN"/>
        </w:rPr>
        <w:t xml:space="preserve">потвърждава първата хипотеза, че </w:t>
      </w:r>
      <w:r w:rsidR="004E555B">
        <w:rPr>
          <w:rFonts w:ascii="Times New Roman" w:hAnsi="Times New Roman"/>
          <w:sz w:val="24"/>
          <w:szCs w:val="24"/>
        </w:rPr>
        <w:t>иновативните договори за доставка на АЕОБ, базирани на постигнати резултати, са по-ефективни от гледна точка нагласите на земеделските стопани.</w:t>
      </w:r>
    </w:p>
    <w:p w14:paraId="42A9CDB5" w14:textId="121B68F1" w:rsidR="004E555B" w:rsidRDefault="00F0401B" w:rsidP="00206EBA">
      <w:pPr>
        <w:spacing w:after="0" w:line="360" w:lineRule="auto"/>
        <w:ind w:firstLine="709"/>
        <w:rPr>
          <w:rFonts w:ascii="Times New Roman" w:eastAsia="Times New Roman" w:hAnsi="Times New Roman"/>
          <w:iCs/>
          <w:sz w:val="24"/>
          <w:szCs w:val="24"/>
          <w:lang w:eastAsia="zh-CN"/>
        </w:rPr>
      </w:pPr>
      <w:r>
        <w:rPr>
          <w:rFonts w:ascii="Times New Roman" w:eastAsia="Times New Roman" w:hAnsi="Times New Roman"/>
          <w:iCs/>
          <w:sz w:val="24"/>
          <w:szCs w:val="24"/>
          <w:lang w:eastAsia="zh-CN"/>
        </w:rPr>
        <w:t>Колективен договор</w:t>
      </w:r>
    </w:p>
    <w:p w14:paraId="6B83EDF9" w14:textId="77777777" w:rsidR="00560B8C" w:rsidRDefault="00F0401B" w:rsidP="00206EBA">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резултат от анализа при прилагането на този логистичен модел с регресии се откроява положителната зависимост между вероятността да участват в колективен модел на договорно отношение </w:t>
      </w:r>
      <w:r w:rsidR="002E5D7E">
        <w:rPr>
          <w:rFonts w:ascii="Times New Roman" w:eastAsia="Times New Roman" w:hAnsi="Times New Roman"/>
          <w:sz w:val="24"/>
          <w:szCs w:val="24"/>
        </w:rPr>
        <w:t>по отношение на следните фактори</w:t>
      </w:r>
      <w:r>
        <w:rPr>
          <w:rFonts w:ascii="Times New Roman" w:eastAsia="Times New Roman" w:hAnsi="Times New Roman"/>
          <w:sz w:val="24"/>
          <w:szCs w:val="24"/>
        </w:rPr>
        <w:t>:</w:t>
      </w:r>
    </w:p>
    <w:p w14:paraId="0FA2F360" w14:textId="5087242F" w:rsidR="00F0401B" w:rsidRPr="00560B8C" w:rsidRDefault="00F0401B" w:rsidP="00206EBA">
      <w:pPr>
        <w:pStyle w:val="a4"/>
        <w:numPr>
          <w:ilvl w:val="0"/>
          <w:numId w:val="32"/>
        </w:numPr>
        <w:spacing w:after="0" w:line="360" w:lineRule="auto"/>
        <w:jc w:val="both"/>
        <w:rPr>
          <w:rFonts w:ascii="Times New Roman" w:eastAsia="Times New Roman" w:hAnsi="Times New Roman"/>
          <w:sz w:val="24"/>
          <w:szCs w:val="24"/>
        </w:rPr>
      </w:pPr>
      <w:r w:rsidRPr="00560B8C">
        <w:rPr>
          <w:rFonts w:ascii="Times New Roman" w:eastAsia="Times New Roman" w:hAnsi="Times New Roman"/>
          <w:color w:val="000000"/>
          <w:position w:val="-1"/>
          <w:sz w:val="24"/>
          <w:szCs w:val="24"/>
        </w:rPr>
        <w:t>по-малкия размера на обработваемата земя;</w:t>
      </w:r>
    </w:p>
    <w:p w14:paraId="795F6118" w14:textId="77777777" w:rsidR="00F0401B" w:rsidRDefault="00F0401B" w:rsidP="00206EBA">
      <w:pPr>
        <w:pStyle w:val="a4"/>
        <w:numPr>
          <w:ilvl w:val="0"/>
          <w:numId w:val="12"/>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намерение за  участие в бъдещото ръководството на стопанството (над 5 г);</w:t>
      </w:r>
    </w:p>
    <w:p w14:paraId="5B1CD0E6" w14:textId="77777777" w:rsidR="00F0401B" w:rsidRDefault="00F0401B" w:rsidP="00206EBA">
      <w:pPr>
        <w:pStyle w:val="a4"/>
        <w:numPr>
          <w:ilvl w:val="0"/>
          <w:numId w:val="12"/>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 xml:space="preserve">наемане на земя с намален наем с предварително записани екологични клаузи;  </w:t>
      </w:r>
    </w:p>
    <w:p w14:paraId="7B86F911" w14:textId="77777777" w:rsidR="00F0401B" w:rsidRDefault="00F0401B" w:rsidP="00206EBA">
      <w:pPr>
        <w:pStyle w:val="a4"/>
        <w:numPr>
          <w:ilvl w:val="0"/>
          <w:numId w:val="12"/>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наличието на производство на сертифицирана биологична продукция;</w:t>
      </w:r>
    </w:p>
    <w:p w14:paraId="040E0880" w14:textId="77777777" w:rsidR="00F0401B" w:rsidRDefault="00F0401B" w:rsidP="00206EBA">
      <w:pPr>
        <w:pStyle w:val="a4"/>
        <w:numPr>
          <w:ilvl w:val="0"/>
          <w:numId w:val="12"/>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 xml:space="preserve">пол на </w:t>
      </w:r>
      <w:r w:rsidR="004E555B">
        <w:rPr>
          <w:rFonts w:ascii="Times New Roman" w:eastAsia="Times New Roman" w:hAnsi="Times New Roman"/>
          <w:color w:val="000000"/>
          <w:position w:val="-1"/>
          <w:sz w:val="24"/>
          <w:szCs w:val="24"/>
        </w:rPr>
        <w:t>стопаните</w:t>
      </w:r>
      <w:r>
        <w:rPr>
          <w:rFonts w:ascii="Times New Roman" w:eastAsia="Times New Roman" w:hAnsi="Times New Roman"/>
          <w:color w:val="000000"/>
          <w:position w:val="-1"/>
          <w:sz w:val="24"/>
          <w:szCs w:val="24"/>
        </w:rPr>
        <w:t xml:space="preserve"> - жените са по-склонни;</w:t>
      </w:r>
    </w:p>
    <w:p w14:paraId="6378FAA7" w14:textId="47B41DF4" w:rsidR="00F0401B" w:rsidRDefault="00F0401B" w:rsidP="00206EBA">
      <w:pPr>
        <w:spacing w:after="0" w:line="360" w:lineRule="auto"/>
        <w:ind w:firstLine="720"/>
        <w:jc w:val="both"/>
        <w:rPr>
          <w:rFonts w:ascii="Times New Roman" w:eastAsia="Times New Roman" w:hAnsi="Times New Roman"/>
          <w:sz w:val="20"/>
          <w:szCs w:val="20"/>
        </w:rPr>
      </w:pPr>
      <w:r>
        <w:rPr>
          <w:rFonts w:ascii="Times New Roman" w:eastAsia="Times New Roman" w:hAnsi="Times New Roman"/>
          <w:sz w:val="24"/>
          <w:szCs w:val="24"/>
        </w:rPr>
        <w:lastRenderedPageBreak/>
        <w:t xml:space="preserve"> От всички анкетирани 70 % заявяват, че малко вероятно е в бъдеще да участват в колективен модел на договорно отношение. За други 12,5 %  изразяват неутралност. Третата група, която представлява също 12,5% от всички анкетирани заявяват, че вероятно биха участвали в бъдеще в подобен модел на договорно отношение с колективна договореност. Само 5 % от всички анкетирани заявяват, че много вероятно е в бъдеще да участват в колективна договореност</w:t>
      </w:r>
      <w:r w:rsidR="00BD569B">
        <w:rPr>
          <w:rFonts w:ascii="Times New Roman" w:eastAsia="Times New Roman" w:hAnsi="Times New Roman"/>
          <w:sz w:val="24"/>
          <w:szCs w:val="24"/>
        </w:rPr>
        <w:t>.</w:t>
      </w:r>
    </w:p>
    <w:p w14:paraId="3334CF35" w14:textId="77777777" w:rsidR="00F0401B" w:rsidRDefault="00F0401B" w:rsidP="00206EBA">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Получените резултати потвърждават работната хипотеза, че колективната договореност не е привлекателна. В практиката е възможно прилагането на комбинация от характеристики на договорните отношения като различни ставки, етикетиране и други, които биха насърчили обединяването на земеделските стопани. По този начин прилагането на смесените договори е една от възможностите за преодоляване на тези негативни резултати.</w:t>
      </w:r>
    </w:p>
    <w:p w14:paraId="0BFDFC60" w14:textId="77777777" w:rsidR="00F0401B" w:rsidRDefault="00F0401B" w:rsidP="00206EBA">
      <w:pPr>
        <w:keepNext/>
        <w:keepLines/>
        <w:spacing w:after="0" w:line="360" w:lineRule="auto"/>
        <w:ind w:firstLine="708"/>
        <w:outlineLvl w:val="2"/>
        <w:rPr>
          <w:rFonts w:ascii="Times New Roman" w:eastAsia="Times New Roman" w:hAnsi="Times New Roman"/>
          <w:iCs/>
          <w:sz w:val="24"/>
          <w:szCs w:val="24"/>
          <w:lang w:eastAsia="zh-CN"/>
        </w:rPr>
      </w:pPr>
      <w:r>
        <w:rPr>
          <w:rFonts w:ascii="Times New Roman" w:eastAsia="Times New Roman" w:hAnsi="Times New Roman"/>
          <w:iCs/>
          <w:sz w:val="24"/>
          <w:szCs w:val="24"/>
          <w:lang w:eastAsia="zh-CN"/>
        </w:rPr>
        <w:t>Договор свързан с веригата на стойност</w:t>
      </w:r>
    </w:p>
    <w:p w14:paraId="29C7935E" w14:textId="268DBB26" w:rsidR="00F0401B" w:rsidRDefault="00F0401B" w:rsidP="00206EBA">
      <w:pPr>
        <w:spacing w:after="0" w:line="360" w:lineRule="auto"/>
        <w:ind w:firstLine="714"/>
        <w:jc w:val="both"/>
        <w:rPr>
          <w:rFonts w:ascii="Times New Roman" w:eastAsia="Times New Roman" w:hAnsi="Times New Roman"/>
          <w:sz w:val="24"/>
          <w:szCs w:val="24"/>
        </w:rPr>
      </w:pPr>
      <w:r>
        <w:rPr>
          <w:rFonts w:ascii="Times New Roman" w:eastAsia="Times New Roman" w:hAnsi="Times New Roman"/>
          <w:sz w:val="24"/>
          <w:szCs w:val="24"/>
        </w:rPr>
        <w:t xml:space="preserve">В резултат от анализа при прилагането на този логистичен модел с регресии се откроява положителната зависимост между вероятността </w:t>
      </w:r>
      <w:r w:rsidR="004E555B">
        <w:rPr>
          <w:rFonts w:ascii="Times New Roman" w:eastAsia="Times New Roman" w:hAnsi="Times New Roman"/>
          <w:sz w:val="24"/>
          <w:szCs w:val="24"/>
        </w:rPr>
        <w:t>за</w:t>
      </w:r>
      <w:r>
        <w:rPr>
          <w:rFonts w:ascii="Times New Roman" w:eastAsia="Times New Roman" w:hAnsi="Times New Roman"/>
          <w:sz w:val="24"/>
          <w:szCs w:val="24"/>
        </w:rPr>
        <w:t xml:space="preserve"> участ</w:t>
      </w:r>
      <w:r w:rsidR="004E555B">
        <w:rPr>
          <w:rFonts w:ascii="Times New Roman" w:eastAsia="Times New Roman" w:hAnsi="Times New Roman"/>
          <w:sz w:val="24"/>
          <w:szCs w:val="24"/>
        </w:rPr>
        <w:t>ие</w:t>
      </w:r>
      <w:r>
        <w:rPr>
          <w:rFonts w:ascii="Times New Roman" w:eastAsia="Times New Roman" w:hAnsi="Times New Roman"/>
          <w:sz w:val="24"/>
          <w:szCs w:val="24"/>
        </w:rPr>
        <w:t xml:space="preserve"> в договорно отношение свързано с веригата на стойност </w:t>
      </w:r>
      <w:r w:rsidR="002E5D7E">
        <w:rPr>
          <w:rFonts w:ascii="Times New Roman" w:eastAsia="Times New Roman" w:hAnsi="Times New Roman"/>
          <w:sz w:val="24"/>
          <w:szCs w:val="24"/>
        </w:rPr>
        <w:t>относно следните фактори</w:t>
      </w:r>
      <w:r>
        <w:rPr>
          <w:rFonts w:ascii="Times New Roman" w:eastAsia="Times New Roman" w:hAnsi="Times New Roman"/>
          <w:sz w:val="24"/>
          <w:szCs w:val="24"/>
        </w:rPr>
        <w:t>:</w:t>
      </w:r>
    </w:p>
    <w:p w14:paraId="686D423B" w14:textId="77777777" w:rsidR="00F0401B" w:rsidRDefault="00F0401B" w:rsidP="00206EBA">
      <w:pPr>
        <w:numPr>
          <w:ilvl w:val="0"/>
          <w:numId w:val="13"/>
        </w:numPr>
        <w:spacing w:after="0" w:line="360" w:lineRule="auto"/>
        <w:ind w:left="714" w:hanging="357"/>
        <w:jc w:val="both"/>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намерение за  бъдещо участие в ръководството на стопанството (над 5 г);</w:t>
      </w:r>
    </w:p>
    <w:p w14:paraId="4292BD68" w14:textId="77777777" w:rsidR="00F0401B" w:rsidRDefault="00F0401B" w:rsidP="00206EBA">
      <w:pPr>
        <w:numPr>
          <w:ilvl w:val="0"/>
          <w:numId w:val="13"/>
        </w:numPr>
        <w:spacing w:after="0" w:line="360" w:lineRule="auto"/>
        <w:ind w:left="714" w:hanging="357"/>
        <w:jc w:val="both"/>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по-голям е размерът на обработваемата земеделска земя;</w:t>
      </w:r>
    </w:p>
    <w:p w14:paraId="12790ECF" w14:textId="77777777" w:rsidR="00F0401B" w:rsidRDefault="00F0401B" w:rsidP="00206EBA">
      <w:pPr>
        <w:pStyle w:val="a4"/>
        <w:numPr>
          <w:ilvl w:val="0"/>
          <w:numId w:val="13"/>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плащане  по договора става с частни средства - от купувачите;</w:t>
      </w:r>
    </w:p>
    <w:p w14:paraId="4939CE60" w14:textId="77777777" w:rsidR="00F0401B" w:rsidRDefault="00F0401B" w:rsidP="00206EBA">
      <w:pPr>
        <w:pStyle w:val="a4"/>
        <w:numPr>
          <w:ilvl w:val="0"/>
          <w:numId w:val="13"/>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пол на стопаните: жените са по-склонни;</w:t>
      </w:r>
    </w:p>
    <w:p w14:paraId="49AF1509" w14:textId="77777777" w:rsidR="00F0401B" w:rsidRDefault="00F0401B" w:rsidP="00206EBA">
      <w:pPr>
        <w:pStyle w:val="a4"/>
        <w:numPr>
          <w:ilvl w:val="0"/>
          <w:numId w:val="13"/>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наличие на произведена биологична продукция;</w:t>
      </w:r>
    </w:p>
    <w:p w14:paraId="71E645AA" w14:textId="77777777" w:rsidR="00560B8C" w:rsidRDefault="00560B8C" w:rsidP="00206EBA">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Според получените данни п</w:t>
      </w:r>
      <w:r w:rsidR="00F0401B">
        <w:rPr>
          <w:rFonts w:ascii="Times New Roman" w:eastAsia="Times New Roman" w:hAnsi="Times New Roman"/>
          <w:sz w:val="24"/>
          <w:szCs w:val="24"/>
        </w:rPr>
        <w:t>оказателна е положителната нагласа на земеделските стопани към този тип договор. Над 15% заявяват много вероятно бъдещо участие, а други 30,3 % – вероятност за бъдещо включване в договор за създаване на стойност. Малко над 33% посочват неутралност, а малко вероятно  над 20 %. Липсват  респонденти отговорили много малка</w:t>
      </w:r>
      <w:r w:rsidR="00D90A60">
        <w:rPr>
          <w:rFonts w:ascii="Times New Roman" w:eastAsia="Times New Roman" w:hAnsi="Times New Roman"/>
          <w:sz w:val="24"/>
          <w:szCs w:val="24"/>
        </w:rPr>
        <w:t xml:space="preserve"> вероятност за бъдещо участие.</w:t>
      </w:r>
    </w:p>
    <w:p w14:paraId="11BC90A6" w14:textId="30F2E920" w:rsidR="00F0401B" w:rsidRDefault="00F0401B" w:rsidP="00560B8C">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Въвеждането на специфично етикетиране, лесно разграничимо и възприемано от крайния потребител, допълнително ще стимулира както потреблението, така и производството на агроекологични продукти. Селскостопанските дейности и практики ще влияят положително върху околната среда и няма да способстват за изменението на климата.</w:t>
      </w:r>
    </w:p>
    <w:p w14:paraId="0A05F3D2" w14:textId="77777777" w:rsidR="00F0401B" w:rsidRDefault="00F0401B" w:rsidP="00F0401B">
      <w:pPr>
        <w:keepNext/>
        <w:keepLines/>
        <w:spacing w:before="100" w:beforeAutospacing="1" w:after="100" w:afterAutospacing="1" w:line="360" w:lineRule="auto"/>
        <w:ind w:firstLine="708"/>
        <w:outlineLvl w:val="2"/>
        <w:rPr>
          <w:rFonts w:ascii="Times New Roman" w:eastAsia="Times New Roman" w:hAnsi="Times New Roman"/>
          <w:iCs/>
          <w:sz w:val="24"/>
          <w:szCs w:val="24"/>
          <w:lang w:eastAsia="zh-CN"/>
        </w:rPr>
      </w:pPr>
      <w:r>
        <w:rPr>
          <w:rFonts w:ascii="Times New Roman" w:eastAsia="Times New Roman" w:hAnsi="Times New Roman"/>
          <w:iCs/>
          <w:sz w:val="24"/>
          <w:szCs w:val="24"/>
          <w:lang w:eastAsia="zh-CN"/>
        </w:rPr>
        <w:lastRenderedPageBreak/>
        <w:t>Договор с екологична клауза</w:t>
      </w:r>
      <w:r w:rsidR="00D90A60">
        <w:rPr>
          <w:rFonts w:ascii="Times New Roman" w:eastAsia="Times New Roman" w:hAnsi="Times New Roman"/>
          <w:iCs/>
          <w:sz w:val="24"/>
          <w:szCs w:val="24"/>
          <w:lang w:eastAsia="zh-CN"/>
        </w:rPr>
        <w:t xml:space="preserve"> за владение на земя</w:t>
      </w:r>
    </w:p>
    <w:p w14:paraId="216765A8" w14:textId="46DFB7BD" w:rsidR="005F0A5E" w:rsidRDefault="00F0401B" w:rsidP="00206EBA">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резултат от анализа при прилагането на този логистичен модел с регресии се откроява положителната зависимост между вероятността </w:t>
      </w:r>
      <w:r w:rsidR="00D90A60">
        <w:rPr>
          <w:rFonts w:ascii="Times New Roman" w:eastAsia="Times New Roman" w:hAnsi="Times New Roman"/>
          <w:sz w:val="24"/>
          <w:szCs w:val="24"/>
        </w:rPr>
        <w:t>за</w:t>
      </w:r>
      <w:r>
        <w:rPr>
          <w:rFonts w:ascii="Times New Roman" w:eastAsia="Times New Roman" w:hAnsi="Times New Roman"/>
          <w:sz w:val="24"/>
          <w:szCs w:val="24"/>
        </w:rPr>
        <w:t xml:space="preserve"> участ</w:t>
      </w:r>
      <w:r w:rsidR="00D90A60">
        <w:rPr>
          <w:rFonts w:ascii="Times New Roman" w:eastAsia="Times New Roman" w:hAnsi="Times New Roman"/>
          <w:sz w:val="24"/>
          <w:szCs w:val="24"/>
        </w:rPr>
        <w:t>ие</w:t>
      </w:r>
      <w:r>
        <w:rPr>
          <w:rFonts w:ascii="Times New Roman" w:eastAsia="Times New Roman" w:hAnsi="Times New Roman"/>
          <w:sz w:val="24"/>
          <w:szCs w:val="24"/>
        </w:rPr>
        <w:t xml:space="preserve"> в договорно отношение свързано </w:t>
      </w:r>
      <w:r w:rsidR="00215753">
        <w:rPr>
          <w:rFonts w:ascii="Times New Roman" w:eastAsia="Times New Roman" w:hAnsi="Times New Roman"/>
          <w:sz w:val="24"/>
          <w:szCs w:val="24"/>
        </w:rPr>
        <w:t xml:space="preserve">с </w:t>
      </w:r>
      <w:r>
        <w:rPr>
          <w:rFonts w:ascii="Times New Roman" w:eastAsia="Times New Roman" w:hAnsi="Times New Roman"/>
          <w:sz w:val="24"/>
          <w:szCs w:val="24"/>
        </w:rPr>
        <w:t>екологична клауза за владение на земя</w:t>
      </w:r>
      <w:r w:rsidR="00D90A60">
        <w:rPr>
          <w:rFonts w:ascii="Times New Roman" w:eastAsia="Times New Roman" w:hAnsi="Times New Roman"/>
          <w:sz w:val="24"/>
          <w:szCs w:val="24"/>
        </w:rPr>
        <w:t xml:space="preserve"> </w:t>
      </w:r>
      <w:r w:rsidR="002E5D7E">
        <w:rPr>
          <w:rFonts w:ascii="Times New Roman" w:eastAsia="Times New Roman" w:hAnsi="Times New Roman"/>
          <w:sz w:val="24"/>
          <w:szCs w:val="24"/>
        </w:rPr>
        <w:t>относно следните фактори</w:t>
      </w:r>
      <w:r>
        <w:rPr>
          <w:rFonts w:ascii="Times New Roman" w:eastAsia="Times New Roman" w:hAnsi="Times New Roman"/>
          <w:sz w:val="24"/>
          <w:szCs w:val="24"/>
        </w:rPr>
        <w:t>:</w:t>
      </w:r>
    </w:p>
    <w:p w14:paraId="16B39183" w14:textId="77777777" w:rsidR="00F0401B" w:rsidRPr="005F0A5E" w:rsidRDefault="00F0401B" w:rsidP="00206EBA">
      <w:pPr>
        <w:pStyle w:val="a4"/>
        <w:numPr>
          <w:ilvl w:val="0"/>
          <w:numId w:val="15"/>
        </w:numPr>
        <w:spacing w:after="0" w:line="360" w:lineRule="auto"/>
        <w:jc w:val="both"/>
        <w:rPr>
          <w:rFonts w:ascii="Times New Roman" w:eastAsia="Times New Roman" w:hAnsi="Times New Roman"/>
          <w:color w:val="000000"/>
          <w:position w:val="-1"/>
          <w:sz w:val="24"/>
          <w:szCs w:val="24"/>
        </w:rPr>
      </w:pPr>
      <w:r w:rsidRPr="005F0A5E">
        <w:rPr>
          <w:rFonts w:ascii="Times New Roman" w:eastAsia="Times New Roman" w:hAnsi="Times New Roman"/>
          <w:color w:val="000000"/>
          <w:position w:val="-1"/>
          <w:sz w:val="24"/>
          <w:szCs w:val="24"/>
        </w:rPr>
        <w:t>наличие на произведена биологична продукция;</w:t>
      </w:r>
    </w:p>
    <w:p w14:paraId="01E1F9E7" w14:textId="511CD308" w:rsidR="00F0401B" w:rsidRDefault="00215753" w:rsidP="00206EBA">
      <w:pPr>
        <w:pStyle w:val="a4"/>
        <w:numPr>
          <w:ilvl w:val="0"/>
          <w:numId w:val="14"/>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 xml:space="preserve">пол на </w:t>
      </w:r>
      <w:r w:rsidR="00F0401B">
        <w:rPr>
          <w:rFonts w:ascii="Times New Roman" w:eastAsia="Times New Roman" w:hAnsi="Times New Roman"/>
          <w:color w:val="000000"/>
          <w:position w:val="-1"/>
          <w:sz w:val="24"/>
          <w:szCs w:val="24"/>
        </w:rPr>
        <w:t>стопани</w:t>
      </w:r>
      <w:r>
        <w:rPr>
          <w:rFonts w:ascii="Times New Roman" w:eastAsia="Times New Roman" w:hAnsi="Times New Roman"/>
          <w:color w:val="000000"/>
          <w:position w:val="-1"/>
          <w:sz w:val="24"/>
          <w:szCs w:val="24"/>
        </w:rPr>
        <w:t>те</w:t>
      </w:r>
      <w:r w:rsidR="00F0401B">
        <w:rPr>
          <w:rFonts w:ascii="Times New Roman" w:eastAsia="Times New Roman" w:hAnsi="Times New Roman"/>
          <w:color w:val="000000"/>
          <w:position w:val="-1"/>
          <w:sz w:val="24"/>
          <w:szCs w:val="24"/>
        </w:rPr>
        <w:t>: жените са по-склонни;</w:t>
      </w:r>
    </w:p>
    <w:p w14:paraId="553CC5F1" w14:textId="1B5582E8" w:rsidR="00F0401B" w:rsidRDefault="00F0401B" w:rsidP="00206EBA">
      <w:pPr>
        <w:pStyle w:val="a4"/>
        <w:numPr>
          <w:ilvl w:val="0"/>
          <w:numId w:val="14"/>
        </w:numPr>
        <w:spacing w:after="0" w:line="360" w:lineRule="auto"/>
        <w:ind w:left="714" w:hanging="357"/>
        <w:rPr>
          <w:rFonts w:ascii="Times New Roman" w:eastAsia="Times New Roman" w:hAnsi="Times New Roman"/>
          <w:color w:val="000000"/>
          <w:position w:val="-1"/>
          <w:sz w:val="24"/>
          <w:szCs w:val="24"/>
        </w:rPr>
      </w:pPr>
      <w:r>
        <w:rPr>
          <w:rFonts w:ascii="Times New Roman" w:eastAsia="Times New Roman" w:hAnsi="Times New Roman"/>
          <w:color w:val="000000"/>
          <w:position w:val="-1"/>
          <w:sz w:val="24"/>
          <w:szCs w:val="24"/>
        </w:rPr>
        <w:t xml:space="preserve">дял на продадените продукти: </w:t>
      </w:r>
      <w:r w:rsidR="00D90A60">
        <w:rPr>
          <w:rFonts w:ascii="Times New Roman" w:eastAsia="Times New Roman" w:hAnsi="Times New Roman"/>
          <w:color w:val="000000"/>
          <w:position w:val="-1"/>
          <w:sz w:val="24"/>
          <w:szCs w:val="24"/>
        </w:rPr>
        <w:t>стопаните</w:t>
      </w:r>
      <w:r>
        <w:rPr>
          <w:rFonts w:ascii="Times New Roman" w:eastAsia="Times New Roman" w:hAnsi="Times New Roman"/>
          <w:color w:val="000000"/>
          <w:position w:val="-1"/>
          <w:sz w:val="24"/>
          <w:szCs w:val="24"/>
        </w:rPr>
        <w:t xml:space="preserve"> реализиращи по-големи количества продукция</w:t>
      </w:r>
      <w:r w:rsidR="00215753">
        <w:rPr>
          <w:rFonts w:ascii="Times New Roman" w:eastAsia="Times New Roman" w:hAnsi="Times New Roman"/>
          <w:color w:val="000000"/>
          <w:position w:val="-1"/>
          <w:sz w:val="24"/>
          <w:szCs w:val="24"/>
        </w:rPr>
        <w:t xml:space="preserve"> директно на крайни потребители</w:t>
      </w:r>
      <w:r>
        <w:rPr>
          <w:rFonts w:ascii="Times New Roman" w:eastAsia="Times New Roman" w:hAnsi="Times New Roman"/>
          <w:color w:val="000000"/>
          <w:position w:val="-1"/>
          <w:sz w:val="24"/>
          <w:szCs w:val="24"/>
        </w:rPr>
        <w:t xml:space="preserve"> са по-склонни да участват;</w:t>
      </w:r>
    </w:p>
    <w:p w14:paraId="1AB5C60B" w14:textId="77777777" w:rsidR="0085698E" w:rsidRDefault="00560B8C" w:rsidP="00206EBA">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Получените данни показват, че м</w:t>
      </w:r>
      <w:r w:rsidR="005F0A5E">
        <w:rPr>
          <w:rFonts w:ascii="Times New Roman" w:eastAsia="Times New Roman" w:hAnsi="Times New Roman"/>
          <w:sz w:val="24"/>
          <w:szCs w:val="24"/>
        </w:rPr>
        <w:t>алко над 20 % заявяват, че в бъдеще е вероятно да участват в подобен модел на договореност. Други 16 % заявяват, че много вероятно е в бъдеще да участват. Неутралност изразяват 23 %. Близо 20 % заявяват, че много малко вероятно е в бъдеще да участват в</w:t>
      </w:r>
      <w:r w:rsidR="0085698E">
        <w:rPr>
          <w:rFonts w:ascii="Times New Roman" w:eastAsia="Times New Roman" w:hAnsi="Times New Roman"/>
          <w:sz w:val="24"/>
          <w:szCs w:val="24"/>
        </w:rPr>
        <w:t xml:space="preserve"> подобен модел на договореност.</w:t>
      </w:r>
    </w:p>
    <w:p w14:paraId="2C439AA8" w14:textId="65A58A41" w:rsidR="005F0A5E" w:rsidRDefault="005F0A5E" w:rsidP="0085698E">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Договорът за владение на земя с екологични клаузи също крие риск от неизпълнение.  Множество фактори оказват влияние, но като цяло се възприема добре сред земеделските стопаните.</w:t>
      </w:r>
    </w:p>
    <w:p w14:paraId="508A0FAF" w14:textId="6551B205" w:rsidR="00A53569" w:rsidRDefault="005F0A5E" w:rsidP="000261BE">
      <w:pPr>
        <w:keepNext/>
        <w:keepLines/>
        <w:spacing w:before="100" w:beforeAutospacing="1" w:after="100" w:afterAutospacing="1" w:line="360" w:lineRule="auto"/>
        <w:ind w:left="720"/>
        <w:outlineLvl w:val="0"/>
        <w:rPr>
          <w:rFonts w:ascii="Times New Roman" w:eastAsia="Times New Roman" w:hAnsi="Times New Roman"/>
          <w:b/>
          <w:sz w:val="24"/>
          <w:szCs w:val="24"/>
        </w:rPr>
      </w:pPr>
      <w:bookmarkStart w:id="10" w:name="_Toc196990441"/>
      <w:bookmarkStart w:id="11" w:name="_Toc175740654"/>
      <w:r>
        <w:rPr>
          <w:rFonts w:ascii="Times New Roman" w:eastAsia="Times New Roman" w:hAnsi="Times New Roman"/>
          <w:b/>
          <w:sz w:val="24"/>
          <w:szCs w:val="24"/>
        </w:rPr>
        <w:lastRenderedPageBreak/>
        <w:t xml:space="preserve">3.4. </w:t>
      </w:r>
      <w:r w:rsidR="00A53569" w:rsidRPr="00A53569">
        <w:rPr>
          <w:rFonts w:ascii="Times New Roman" w:eastAsia="Times New Roman" w:hAnsi="Times New Roman"/>
          <w:b/>
          <w:sz w:val="24"/>
          <w:szCs w:val="24"/>
        </w:rPr>
        <w:t>Анализ на получените резултати на база модел за намаляване на</w:t>
      </w:r>
      <w:r w:rsidR="00A53569" w:rsidRPr="00A53569">
        <w:rPr>
          <w:rFonts w:ascii="Times New Roman" w:eastAsia="Times New Roman" w:hAnsi="Times New Roman"/>
          <w:b/>
          <w:sz w:val="24"/>
          <w:szCs w:val="24"/>
        </w:rPr>
        <w:t xml:space="preserve">                   водната е</w:t>
      </w:r>
      <w:r w:rsidR="00A53569" w:rsidRPr="00A53569">
        <w:rPr>
          <w:rFonts w:ascii="Times New Roman" w:eastAsia="Times New Roman" w:hAnsi="Times New Roman"/>
          <w:b/>
          <w:sz w:val="24"/>
          <w:szCs w:val="24"/>
        </w:rPr>
        <w:t>розия</w:t>
      </w:r>
    </w:p>
    <w:p w14:paraId="3D949EED" w14:textId="77777777" w:rsidR="00A53569" w:rsidRDefault="00A53569" w:rsidP="00A53569">
      <w:pPr>
        <w:keepNext/>
        <w:keepLines/>
        <w:spacing w:after="0" w:line="360" w:lineRule="auto"/>
        <w:ind w:left="720"/>
        <w:outlineLvl w:val="0"/>
        <w:rPr>
          <w:rFonts w:ascii="Times New Roman" w:eastAsia="Times New Roman" w:hAnsi="Times New Roman"/>
          <w:b/>
          <w:sz w:val="24"/>
          <w:szCs w:val="24"/>
        </w:rPr>
      </w:pPr>
      <w:r>
        <w:rPr>
          <w:rFonts w:ascii="Times New Roman" w:eastAsia="Times New Roman" w:hAnsi="Times New Roman"/>
          <w:b/>
          <w:sz w:val="24"/>
          <w:szCs w:val="24"/>
        </w:rPr>
        <w:t>И</w:t>
      </w:r>
      <w:r w:rsidR="000261BE">
        <w:rPr>
          <w:rFonts w:ascii="Times New Roman" w:eastAsia="Times New Roman" w:hAnsi="Times New Roman"/>
          <w:b/>
          <w:sz w:val="24"/>
          <w:szCs w:val="24"/>
        </w:rPr>
        <w:t>нвестиционен анализ</w:t>
      </w:r>
      <w:bookmarkEnd w:id="10"/>
      <w:bookmarkEnd w:id="11"/>
    </w:p>
    <w:p w14:paraId="53E23EA8" w14:textId="57FA6F81" w:rsidR="00C43E2B" w:rsidRPr="006C6293" w:rsidRDefault="00192325" w:rsidP="00A53569">
      <w:pPr>
        <w:keepNext/>
        <w:keepLines/>
        <w:spacing w:after="0" w:line="360" w:lineRule="auto"/>
        <w:ind w:firstLine="708"/>
        <w:jc w:val="both"/>
        <w:outlineLvl w:val="0"/>
        <w:rPr>
          <w:rFonts w:ascii="Times New Roman" w:hAnsi="Times New Roman"/>
          <w:sz w:val="24"/>
          <w:szCs w:val="24"/>
        </w:rPr>
      </w:pPr>
      <w:r w:rsidRPr="006C6293">
        <w:rPr>
          <w:rFonts w:ascii="Times New Roman" w:hAnsi="Times New Roman"/>
          <w:sz w:val="24"/>
          <w:szCs w:val="24"/>
        </w:rPr>
        <w:t xml:space="preserve">За целите на анализа е необходимо да се изследва </w:t>
      </w:r>
      <w:r w:rsidR="00B22DFE">
        <w:rPr>
          <w:rFonts w:ascii="Times New Roman" w:hAnsi="Times New Roman"/>
          <w:sz w:val="24"/>
          <w:szCs w:val="24"/>
        </w:rPr>
        <w:t xml:space="preserve">примерно земеделско стопанство в България. </w:t>
      </w:r>
      <w:r w:rsidRPr="006C6293">
        <w:rPr>
          <w:rFonts w:ascii="Times New Roman" w:hAnsi="Times New Roman"/>
          <w:sz w:val="24"/>
          <w:szCs w:val="24"/>
        </w:rPr>
        <w:t xml:space="preserve">Един от типични лозарски райони е Благоевград. Съществуват и други, но в разработването на този модел ще участва този район, защото там има изразена много висока водна ерозия. За </w:t>
      </w:r>
      <w:r w:rsidR="00215753">
        <w:rPr>
          <w:rFonts w:ascii="Times New Roman" w:hAnsi="Times New Roman"/>
          <w:sz w:val="24"/>
          <w:szCs w:val="24"/>
        </w:rPr>
        <w:t>б</w:t>
      </w:r>
      <w:r w:rsidRPr="006C6293">
        <w:rPr>
          <w:rFonts w:ascii="Times New Roman" w:hAnsi="Times New Roman"/>
          <w:sz w:val="24"/>
          <w:szCs w:val="24"/>
        </w:rPr>
        <w:t xml:space="preserve">лагоевградска област е </w:t>
      </w:r>
      <w:r w:rsidR="000261BE">
        <w:rPr>
          <w:rFonts w:ascii="Times New Roman" w:hAnsi="Times New Roman"/>
          <w:sz w:val="24"/>
          <w:szCs w:val="24"/>
        </w:rPr>
        <w:t xml:space="preserve"> </w:t>
      </w:r>
      <w:r w:rsidRPr="006C6293">
        <w:rPr>
          <w:rFonts w:ascii="Times New Roman" w:hAnsi="Times New Roman"/>
          <w:sz w:val="24"/>
          <w:szCs w:val="24"/>
        </w:rPr>
        <w:t>характерна диверсификацията на стопанствата и отглежданите култури</w:t>
      </w:r>
      <w:r w:rsidR="00215753">
        <w:rPr>
          <w:rFonts w:ascii="Times New Roman" w:hAnsi="Times New Roman"/>
          <w:sz w:val="24"/>
          <w:szCs w:val="24"/>
        </w:rPr>
        <w:t xml:space="preserve">, поради географските особености </w:t>
      </w:r>
      <w:r w:rsidRPr="006C6293">
        <w:rPr>
          <w:rFonts w:ascii="Times New Roman" w:hAnsi="Times New Roman"/>
          <w:sz w:val="24"/>
          <w:szCs w:val="24"/>
        </w:rPr>
        <w:t>.</w:t>
      </w:r>
      <w:r w:rsidR="00C43E2B" w:rsidRPr="006C6293">
        <w:rPr>
          <w:rFonts w:ascii="Times New Roman" w:hAnsi="Times New Roman"/>
          <w:sz w:val="24"/>
          <w:szCs w:val="24"/>
        </w:rPr>
        <w:t xml:space="preserve"> </w:t>
      </w:r>
      <w:r w:rsidR="00B22DFE">
        <w:rPr>
          <w:rFonts w:ascii="Times New Roman" w:hAnsi="Times New Roman"/>
          <w:sz w:val="24"/>
          <w:szCs w:val="24"/>
        </w:rPr>
        <w:t xml:space="preserve">В изследването при избора на стопанство и район се прилагат различни критерии в зависимост от </w:t>
      </w:r>
      <w:proofErr w:type="spellStart"/>
      <w:r w:rsidR="00B22DFE" w:rsidRPr="00B22DFE">
        <w:rPr>
          <w:rFonts w:ascii="Times New Roman" w:hAnsi="Times New Roman"/>
          <w:sz w:val="24"/>
          <w:szCs w:val="24"/>
        </w:rPr>
        <w:t>изложеност</w:t>
      </w:r>
      <w:proofErr w:type="spellEnd"/>
      <w:r w:rsidR="00B22DFE" w:rsidRPr="00B22DFE">
        <w:rPr>
          <w:rFonts w:ascii="Times New Roman" w:hAnsi="Times New Roman"/>
          <w:sz w:val="24"/>
          <w:szCs w:val="24"/>
        </w:rPr>
        <w:t>, хидрогеоложка нестабилност, особен</w:t>
      </w:r>
      <w:r w:rsidR="00B22DFE">
        <w:rPr>
          <w:rFonts w:ascii="Times New Roman" w:hAnsi="Times New Roman"/>
          <w:sz w:val="24"/>
          <w:szCs w:val="24"/>
        </w:rPr>
        <w:t xml:space="preserve">остите на селското стопанство, </w:t>
      </w:r>
      <w:r w:rsidR="00B22DFE" w:rsidRPr="00B22DFE">
        <w:rPr>
          <w:rFonts w:ascii="Times New Roman" w:hAnsi="Times New Roman"/>
          <w:sz w:val="24"/>
          <w:szCs w:val="24"/>
        </w:rPr>
        <w:t xml:space="preserve">проблем с </w:t>
      </w:r>
      <w:r w:rsidR="00B22DFE">
        <w:rPr>
          <w:rFonts w:ascii="Times New Roman" w:hAnsi="Times New Roman"/>
          <w:sz w:val="24"/>
          <w:szCs w:val="24"/>
        </w:rPr>
        <w:t xml:space="preserve">почвената ерозия и други. </w:t>
      </w:r>
      <w:r w:rsidRPr="006C6293">
        <w:rPr>
          <w:rFonts w:ascii="Times New Roman" w:hAnsi="Times New Roman"/>
          <w:sz w:val="24"/>
          <w:szCs w:val="24"/>
        </w:rPr>
        <w:t xml:space="preserve">Разглежданото примерно земеделско стопанство има инвестиционно намерение  да наеме 2,3 ха лозя – винен сорт. Допълнително е необходимо закупуването на лозарски трактор с инвентар. По този начин ще може самостоятелно да </w:t>
      </w:r>
      <w:r w:rsidR="000261BE">
        <w:rPr>
          <w:rFonts w:ascii="Times New Roman" w:hAnsi="Times New Roman"/>
          <w:sz w:val="24"/>
          <w:szCs w:val="24"/>
        </w:rPr>
        <w:t xml:space="preserve">се </w:t>
      </w:r>
      <w:r w:rsidRPr="006C6293">
        <w:rPr>
          <w:rFonts w:ascii="Times New Roman" w:hAnsi="Times New Roman"/>
          <w:sz w:val="24"/>
          <w:szCs w:val="24"/>
        </w:rPr>
        <w:t>обработва наетото лозе</w:t>
      </w:r>
      <w:r w:rsidR="000261BE">
        <w:rPr>
          <w:rFonts w:ascii="Times New Roman" w:hAnsi="Times New Roman"/>
          <w:sz w:val="24"/>
          <w:szCs w:val="24"/>
        </w:rPr>
        <w:t xml:space="preserve"> и да</w:t>
      </w:r>
      <w:r w:rsidR="003367FC">
        <w:rPr>
          <w:rFonts w:ascii="Times New Roman" w:hAnsi="Times New Roman"/>
          <w:sz w:val="24"/>
          <w:szCs w:val="24"/>
        </w:rPr>
        <w:t xml:space="preserve"> се</w:t>
      </w:r>
      <w:r w:rsidR="000261BE">
        <w:rPr>
          <w:rFonts w:ascii="Times New Roman" w:hAnsi="Times New Roman"/>
          <w:sz w:val="24"/>
          <w:szCs w:val="24"/>
        </w:rPr>
        <w:t xml:space="preserve"> извършва затревявания в междуредията: агроекологична практика за намаляване на водната ерозия и подобряване на почвеното здраве.</w:t>
      </w:r>
      <w:r w:rsidR="003367FC">
        <w:rPr>
          <w:rFonts w:ascii="Times New Roman" w:hAnsi="Times New Roman"/>
          <w:sz w:val="24"/>
          <w:szCs w:val="24"/>
        </w:rPr>
        <w:t xml:space="preserve"> По този начин р</w:t>
      </w:r>
      <w:r w:rsidR="003367FC" w:rsidRPr="003367FC">
        <w:rPr>
          <w:rFonts w:ascii="Times New Roman" w:hAnsi="Times New Roman"/>
          <w:sz w:val="24"/>
          <w:szCs w:val="24"/>
        </w:rPr>
        <w:t>азработения</w:t>
      </w:r>
      <w:r w:rsidR="003367FC">
        <w:rPr>
          <w:rFonts w:ascii="Times New Roman" w:hAnsi="Times New Roman"/>
          <w:sz w:val="24"/>
          <w:szCs w:val="24"/>
        </w:rPr>
        <w:t>т</w:t>
      </w:r>
      <w:r w:rsidR="003367FC" w:rsidRPr="003367FC">
        <w:rPr>
          <w:rFonts w:ascii="Times New Roman" w:hAnsi="Times New Roman"/>
          <w:sz w:val="24"/>
          <w:szCs w:val="24"/>
        </w:rPr>
        <w:t xml:space="preserve"> модел на инвестиционен анализ дава възможност за оценка на нуждата от инвестиция за вне</w:t>
      </w:r>
      <w:r w:rsidR="003367FC">
        <w:rPr>
          <w:rFonts w:ascii="Times New Roman" w:hAnsi="Times New Roman"/>
          <w:sz w:val="24"/>
          <w:szCs w:val="24"/>
        </w:rPr>
        <w:t xml:space="preserve">дряване на агроекологично благо. За тази цел е необходимо </w:t>
      </w:r>
      <w:r w:rsidRPr="006C6293">
        <w:rPr>
          <w:rFonts w:ascii="Times New Roman" w:hAnsi="Times New Roman"/>
          <w:sz w:val="24"/>
          <w:szCs w:val="24"/>
        </w:rPr>
        <w:t xml:space="preserve">да се изчисли </w:t>
      </w:r>
      <w:r w:rsidR="00C43E2B" w:rsidRPr="006C6293">
        <w:rPr>
          <w:rFonts w:ascii="Times New Roman" w:hAnsi="Times New Roman"/>
          <w:sz w:val="24"/>
          <w:szCs w:val="24"/>
        </w:rPr>
        <w:t>нетната настояща стойност (ННС</w:t>
      </w:r>
      <w:r w:rsidRPr="006C6293">
        <w:rPr>
          <w:rFonts w:ascii="Times New Roman" w:hAnsi="Times New Roman"/>
          <w:sz w:val="24"/>
          <w:szCs w:val="24"/>
        </w:rPr>
        <w:t>) на инвестицията, като се съпоставят</w:t>
      </w:r>
      <w:r w:rsidR="003367FC">
        <w:rPr>
          <w:rFonts w:ascii="Times New Roman" w:hAnsi="Times New Roman"/>
          <w:sz w:val="24"/>
          <w:szCs w:val="24"/>
        </w:rPr>
        <w:t xml:space="preserve"> първоначалните разходи и</w:t>
      </w:r>
      <w:r w:rsidRPr="006C6293">
        <w:rPr>
          <w:rFonts w:ascii="Times New Roman" w:hAnsi="Times New Roman"/>
          <w:sz w:val="24"/>
          <w:szCs w:val="24"/>
        </w:rPr>
        <w:t xml:space="preserve"> очаквани</w:t>
      </w:r>
      <w:r w:rsidR="003367FC">
        <w:rPr>
          <w:rFonts w:ascii="Times New Roman" w:hAnsi="Times New Roman"/>
          <w:sz w:val="24"/>
          <w:szCs w:val="24"/>
        </w:rPr>
        <w:t>те</w:t>
      </w:r>
      <w:r w:rsidRPr="006C6293">
        <w:rPr>
          <w:rFonts w:ascii="Times New Roman" w:hAnsi="Times New Roman"/>
          <w:sz w:val="24"/>
          <w:szCs w:val="24"/>
        </w:rPr>
        <w:t xml:space="preserve"> </w:t>
      </w:r>
      <w:r w:rsidR="000261BE">
        <w:rPr>
          <w:rFonts w:ascii="Times New Roman" w:hAnsi="Times New Roman"/>
          <w:sz w:val="24"/>
          <w:szCs w:val="24"/>
        </w:rPr>
        <w:t xml:space="preserve">бъдещи </w:t>
      </w:r>
      <w:r w:rsidRPr="006C6293">
        <w:rPr>
          <w:rFonts w:ascii="Times New Roman" w:hAnsi="Times New Roman"/>
          <w:sz w:val="24"/>
          <w:szCs w:val="24"/>
        </w:rPr>
        <w:t xml:space="preserve">парични потоци.  </w:t>
      </w:r>
      <w:r w:rsidR="00C43E2B" w:rsidRPr="006C6293">
        <w:rPr>
          <w:rFonts w:ascii="Times New Roman" w:hAnsi="Times New Roman"/>
          <w:sz w:val="24"/>
          <w:szCs w:val="24"/>
        </w:rPr>
        <w:t>Всички постоянни и променливи разходи, които участват в</w:t>
      </w:r>
      <w:r w:rsidR="00215753">
        <w:rPr>
          <w:rFonts w:ascii="Times New Roman" w:hAnsi="Times New Roman"/>
          <w:sz w:val="24"/>
          <w:szCs w:val="24"/>
        </w:rPr>
        <w:t>ъв</w:t>
      </w:r>
      <w:r w:rsidR="00C43E2B" w:rsidRPr="006C6293">
        <w:rPr>
          <w:rFonts w:ascii="Times New Roman" w:hAnsi="Times New Roman"/>
          <w:sz w:val="24"/>
          <w:szCs w:val="24"/>
        </w:rPr>
        <w:t xml:space="preserve"> формирането на печалбата са подробно разгледани.   В практиката това са разходи за напояване, резитба, торене, бране, препарати за растителна защита  и други. Приходите от продажба зависят от  цените на свободния пазар. В разглеждания пример получаваме, че печалбата е в размер на 1828,05 лв/ха. </w:t>
      </w:r>
    </w:p>
    <w:p w14:paraId="6FC9E028" w14:textId="7D19DCEA" w:rsidR="00C43E2B" w:rsidRDefault="00C43E2B" w:rsidP="00206EBA">
      <w:pPr>
        <w:spacing w:after="0" w:line="360" w:lineRule="auto"/>
        <w:ind w:firstLine="709"/>
        <w:jc w:val="both"/>
        <w:rPr>
          <w:rFonts w:ascii="Times New Roman" w:hAnsi="Times New Roman"/>
          <w:sz w:val="24"/>
          <w:szCs w:val="24"/>
        </w:rPr>
      </w:pPr>
      <w:r w:rsidRPr="006C6293">
        <w:rPr>
          <w:rFonts w:ascii="Times New Roman" w:hAnsi="Times New Roman"/>
          <w:sz w:val="24"/>
          <w:szCs w:val="24"/>
        </w:rPr>
        <w:t xml:space="preserve">Следващата стъпка за определяне на ННС е изчисляване размера на годишните парични потоци за период от десет години. В настоящият пример се приема, че ще бъдат постоянна величина. Допълнително за това насаждение може да се получават два вида плащания за периода 2023-2027 г. Първото е основно подпомагане, а второто е агроекологично, насочено към опазване на почвеното здраве и намаляване на ерозията. Съгласно първото плащане, което е интервенция насочена към  подпомагане доходите за устойчивост, за кампания 2023 се заплаща за допустима обработваема земя сумата от 179,93 лв/ха (Заповед РД 09-1295/20.12.2023 г. на министъра на земеделието и храните). Този вид плащане земеделските стопани го получават всяка година. Това е основно </w:t>
      </w:r>
      <w:r w:rsidRPr="006C6293">
        <w:rPr>
          <w:rFonts w:ascii="Times New Roman" w:hAnsi="Times New Roman"/>
          <w:sz w:val="24"/>
          <w:szCs w:val="24"/>
        </w:rPr>
        <w:lastRenderedPageBreak/>
        <w:t xml:space="preserve">подпомагане. За целите на изследването се приема, че ще е с постоянна величина за период от десет години. Второто плащане е вече агроекологично. За него всеки земеделски стопанин, който отглежда трайни насаждения, вкл. лозя може да участва в екосхема „Екологични трайни насаждения“, част от Стратегическия план 2023-2027 г. Размерът на годишното агроекологичното плащане ще е 223,33 лв./ха. Годишният паричен поток е сбор от сумата на годишната печалба от реализация на продукцията и полученото подпомагане (основно и агроекологичното). Нормата на дисконтиране е 5%. </w:t>
      </w:r>
      <w:r w:rsidR="00E208FB" w:rsidRPr="006C6293">
        <w:rPr>
          <w:rFonts w:ascii="Times New Roman" w:hAnsi="Times New Roman"/>
          <w:sz w:val="24"/>
          <w:szCs w:val="24"/>
        </w:rPr>
        <w:t xml:space="preserve">Размерът на  </w:t>
      </w:r>
      <w:r w:rsidR="00E208FB" w:rsidRPr="006C6293">
        <w:rPr>
          <w:rFonts w:ascii="Times New Roman" w:hAnsi="Times New Roman"/>
          <w:b/>
          <w:sz w:val="24"/>
          <w:szCs w:val="24"/>
        </w:rPr>
        <w:t>ННС</w:t>
      </w:r>
      <w:r w:rsidR="00E208FB" w:rsidRPr="006C6293">
        <w:rPr>
          <w:rFonts w:ascii="Times New Roman" w:hAnsi="Times New Roman"/>
          <w:sz w:val="24"/>
          <w:szCs w:val="24"/>
        </w:rPr>
        <w:t xml:space="preserve">  е положителна величина. Осъществяването на тази инвестиция е икономически обоснована. Важното е да се отбележи, че без получаване на агроекологично плащане, размерът на ННС ще бъде отрицателна величина. </w:t>
      </w:r>
    </w:p>
    <w:p w14:paraId="2E4777B3" w14:textId="25BE7EBD" w:rsidR="000261BE" w:rsidRPr="00A53569" w:rsidRDefault="00A53569" w:rsidP="00206EBA">
      <w:pPr>
        <w:spacing w:after="0" w:line="360" w:lineRule="auto"/>
        <w:ind w:firstLine="709"/>
        <w:jc w:val="both"/>
        <w:rPr>
          <w:rFonts w:ascii="Times New Roman" w:hAnsi="Times New Roman"/>
          <w:b/>
          <w:sz w:val="24"/>
          <w:szCs w:val="24"/>
        </w:rPr>
      </w:pPr>
      <w:r w:rsidRPr="00A53569">
        <w:rPr>
          <w:rFonts w:ascii="Times New Roman" w:eastAsia="Times New Roman" w:hAnsi="Times New Roman"/>
          <w:b/>
          <w:sz w:val="24"/>
          <w:szCs w:val="24"/>
        </w:rPr>
        <w:t>Сценариен анализ</w:t>
      </w:r>
    </w:p>
    <w:p w14:paraId="5E56A067" w14:textId="4975ACFC" w:rsidR="005F0A5E" w:rsidRDefault="003367FC" w:rsidP="00206EBA">
      <w:pPr>
        <w:spacing w:after="0" w:line="360" w:lineRule="auto"/>
        <w:ind w:firstLine="709"/>
        <w:jc w:val="both"/>
        <w:rPr>
          <w:rFonts w:ascii="Times New Roman" w:hAnsi="Times New Roman"/>
          <w:sz w:val="24"/>
          <w:szCs w:val="24"/>
        </w:rPr>
      </w:pPr>
      <w:r w:rsidRPr="003367FC">
        <w:rPr>
          <w:rFonts w:ascii="Times New Roman" w:hAnsi="Times New Roman"/>
          <w:sz w:val="24"/>
          <w:szCs w:val="24"/>
        </w:rPr>
        <w:t>Допълнително за последващия анализ, който е насочен към изчисляване размера на агроекологичните плащания</w:t>
      </w:r>
      <w:r w:rsidR="00A53569">
        <w:rPr>
          <w:rFonts w:ascii="Times New Roman" w:hAnsi="Times New Roman"/>
          <w:sz w:val="24"/>
          <w:szCs w:val="24"/>
        </w:rPr>
        <w:t xml:space="preserve"> за постигнат резултат, </w:t>
      </w:r>
      <w:r>
        <w:rPr>
          <w:rFonts w:ascii="Times New Roman" w:hAnsi="Times New Roman"/>
          <w:sz w:val="24"/>
          <w:szCs w:val="24"/>
        </w:rPr>
        <w:t>се разработят три сценария за намаляване на водната ерозия. В тях ще участват общо седем земеделски стопанства.</w:t>
      </w:r>
      <w:r w:rsidRPr="003367FC">
        <w:rPr>
          <w:rFonts w:ascii="Times New Roman" w:hAnsi="Times New Roman"/>
          <w:sz w:val="24"/>
          <w:szCs w:val="24"/>
        </w:rPr>
        <w:t xml:space="preserve"> Те ще бъдат с различна площ и отглеждана основна култура. </w:t>
      </w:r>
      <w:r w:rsidR="00E208FB" w:rsidRPr="006C6293">
        <w:rPr>
          <w:rFonts w:ascii="Times New Roman" w:hAnsi="Times New Roman"/>
          <w:sz w:val="24"/>
          <w:szCs w:val="24"/>
        </w:rPr>
        <w:t>В резултат от анализа за прилагането на настоящия модел за намаляване на водната ерозия ще се симулират няколко нива на компенсаторни агроекологични плащания</w:t>
      </w:r>
      <w:r>
        <w:rPr>
          <w:rFonts w:ascii="Times New Roman" w:hAnsi="Times New Roman"/>
          <w:sz w:val="24"/>
          <w:szCs w:val="24"/>
        </w:rPr>
        <w:t xml:space="preserve"> и няколко нива на резултатност</w:t>
      </w:r>
      <w:r w:rsidR="00E208FB" w:rsidRPr="006C6293">
        <w:rPr>
          <w:rFonts w:ascii="Times New Roman" w:hAnsi="Times New Roman"/>
          <w:sz w:val="24"/>
          <w:szCs w:val="24"/>
        </w:rPr>
        <w:t xml:space="preserve">. Трите сценария се прилагат върху разгледаното стопанство </w:t>
      </w:r>
      <w:r>
        <w:rPr>
          <w:rFonts w:ascii="Times New Roman" w:hAnsi="Times New Roman"/>
          <w:sz w:val="24"/>
          <w:szCs w:val="24"/>
        </w:rPr>
        <w:t xml:space="preserve">в т. 3.4. </w:t>
      </w:r>
      <w:r w:rsidR="00E208FB" w:rsidRPr="006C6293">
        <w:rPr>
          <w:rFonts w:ascii="Times New Roman" w:hAnsi="Times New Roman"/>
          <w:sz w:val="24"/>
          <w:szCs w:val="24"/>
        </w:rPr>
        <w:t xml:space="preserve">обработващо лозя и още шест други  земеделски стопанства, осъществяващи своята дейност в благоевградска област. </w:t>
      </w:r>
      <w:r w:rsidR="00550A57" w:rsidRPr="006C6293">
        <w:rPr>
          <w:rFonts w:ascii="Times New Roman" w:hAnsi="Times New Roman"/>
          <w:sz w:val="24"/>
          <w:szCs w:val="24"/>
        </w:rPr>
        <w:t>В н</w:t>
      </w:r>
      <w:r w:rsidR="005F0A5E" w:rsidRPr="006C6293">
        <w:rPr>
          <w:rFonts w:ascii="Times New Roman" w:hAnsi="Times New Roman"/>
          <w:sz w:val="24"/>
          <w:szCs w:val="24"/>
        </w:rPr>
        <w:t>аучната литературата с</w:t>
      </w:r>
      <w:r w:rsidR="005F0A5E">
        <w:rPr>
          <w:rFonts w:ascii="Times New Roman" w:hAnsi="Times New Roman"/>
          <w:sz w:val="24"/>
          <w:szCs w:val="24"/>
        </w:rPr>
        <w:t>е разглеждат средни разходи за почвена ерозия  в размер от около 50 – 60 евро/т/годишно (Panagos et al., 2015; Telles et al., 2011). В практиката тази стойност дори варира от 3 до 300 евро/т/годишно (Panagos et al., 2015). За целите на анализа</w:t>
      </w:r>
      <w:r w:rsidR="00A816DB">
        <w:rPr>
          <w:rFonts w:ascii="Times New Roman" w:hAnsi="Times New Roman"/>
          <w:sz w:val="24"/>
          <w:szCs w:val="24"/>
        </w:rPr>
        <w:t xml:space="preserve"> са</w:t>
      </w:r>
      <w:r w:rsidR="005F0A5E">
        <w:rPr>
          <w:rFonts w:ascii="Times New Roman" w:hAnsi="Times New Roman"/>
          <w:sz w:val="24"/>
          <w:szCs w:val="24"/>
        </w:rPr>
        <w:t xml:space="preserve"> разработени</w:t>
      </w:r>
      <w:r w:rsidR="00550A57">
        <w:rPr>
          <w:rFonts w:ascii="Times New Roman" w:hAnsi="Times New Roman"/>
          <w:sz w:val="24"/>
          <w:szCs w:val="24"/>
        </w:rPr>
        <w:t>те три сценария</w:t>
      </w:r>
      <w:r w:rsidR="00215753">
        <w:rPr>
          <w:rFonts w:ascii="Times New Roman" w:hAnsi="Times New Roman"/>
          <w:sz w:val="24"/>
          <w:szCs w:val="24"/>
        </w:rPr>
        <w:t>,</w:t>
      </w:r>
      <w:r w:rsidR="00550A57">
        <w:rPr>
          <w:rFonts w:ascii="Times New Roman" w:hAnsi="Times New Roman"/>
          <w:sz w:val="24"/>
          <w:szCs w:val="24"/>
        </w:rPr>
        <w:t xml:space="preserve"> </w:t>
      </w:r>
      <w:r w:rsidR="002E5D7E">
        <w:rPr>
          <w:rFonts w:ascii="Times New Roman" w:hAnsi="Times New Roman"/>
          <w:sz w:val="24"/>
          <w:szCs w:val="24"/>
        </w:rPr>
        <w:t xml:space="preserve">в които </w:t>
      </w:r>
      <w:r w:rsidR="00550A57">
        <w:rPr>
          <w:rFonts w:ascii="Times New Roman" w:hAnsi="Times New Roman"/>
          <w:sz w:val="24"/>
          <w:szCs w:val="24"/>
        </w:rPr>
        <w:t>участв</w:t>
      </w:r>
      <w:r w:rsidR="005F0A5E">
        <w:rPr>
          <w:rFonts w:ascii="Times New Roman" w:hAnsi="Times New Roman"/>
          <w:sz w:val="24"/>
          <w:szCs w:val="24"/>
        </w:rPr>
        <w:t>а</w:t>
      </w:r>
      <w:r w:rsidR="00550A57">
        <w:rPr>
          <w:rFonts w:ascii="Times New Roman" w:hAnsi="Times New Roman"/>
          <w:sz w:val="24"/>
          <w:szCs w:val="24"/>
        </w:rPr>
        <w:t>т</w:t>
      </w:r>
      <w:r w:rsidR="005F0A5E">
        <w:rPr>
          <w:rFonts w:ascii="Times New Roman" w:hAnsi="Times New Roman"/>
          <w:sz w:val="24"/>
          <w:szCs w:val="24"/>
        </w:rPr>
        <w:t xml:space="preserve"> два показателя. Единият е намалена почвена ерозия с две стойности на единичната полза (</w:t>
      </w:r>
      <w:r w:rsidR="005F0A5E">
        <w:rPr>
          <w:rFonts w:ascii="Times New Roman" w:hAnsi="Times New Roman"/>
          <w:sz w:val="24"/>
          <w:szCs w:val="24"/>
          <w:lang w:val="en-US"/>
        </w:rPr>
        <w:t>W</w:t>
      </w:r>
      <w:r w:rsidR="005F0A5E">
        <w:rPr>
          <w:rFonts w:ascii="Times New Roman" w:hAnsi="Times New Roman"/>
          <w:sz w:val="24"/>
          <w:szCs w:val="24"/>
        </w:rPr>
        <w:t>)</w:t>
      </w:r>
      <w:r w:rsidR="005F0A5E">
        <w:rPr>
          <w:rFonts w:ascii="Times New Roman" w:hAnsi="Times New Roman"/>
          <w:sz w:val="24"/>
          <w:szCs w:val="24"/>
          <w:lang w:val="en-US"/>
        </w:rPr>
        <w:t xml:space="preserve">. </w:t>
      </w:r>
      <w:r w:rsidR="005F0A5E">
        <w:rPr>
          <w:rFonts w:ascii="Times New Roman" w:hAnsi="Times New Roman"/>
          <w:sz w:val="24"/>
          <w:szCs w:val="24"/>
        </w:rPr>
        <w:t>Това са ниска 45 лв./т/г и висока 90 лв./т/ г. Другият показател е намалена почвена ерозия поради прилагано агроекологично плащане. За целите на изследването се възприема намалената почвена ерозия поради агроекологично плащане (</w:t>
      </w:r>
      <w:r w:rsidR="005F0A5E">
        <w:rPr>
          <w:rFonts w:ascii="Cambria Math" w:hAnsi="Cambria Math" w:cs="Cambria Math"/>
          <w:sz w:val="24"/>
          <w:szCs w:val="24"/>
          <w:lang w:val="en-US"/>
        </w:rPr>
        <w:t>I</w:t>
      </w:r>
      <w:r w:rsidR="005F0A5E">
        <w:rPr>
          <w:rFonts w:ascii="Times New Roman" w:hAnsi="Times New Roman"/>
          <w:sz w:val="24"/>
          <w:szCs w:val="24"/>
        </w:rPr>
        <w:t xml:space="preserve">) да е - 10 т/ха/ г. При трите сценария на плащане се приема различен размер на компенсаторното агроекологично плащане (К), в зависимост от стопанството и отглежданата земеделска култура. </w:t>
      </w:r>
      <w:r w:rsidR="00995CA7" w:rsidRPr="00A7103B">
        <w:rPr>
          <w:rFonts w:ascii="Times New Roman" w:hAnsi="Times New Roman"/>
          <w:sz w:val="24"/>
          <w:szCs w:val="24"/>
        </w:rPr>
        <w:t xml:space="preserve">За целите на изследването се разглеждат </w:t>
      </w:r>
      <w:r w:rsidR="00995CA7">
        <w:rPr>
          <w:rFonts w:ascii="Times New Roman" w:hAnsi="Times New Roman"/>
          <w:sz w:val="24"/>
          <w:szCs w:val="24"/>
        </w:rPr>
        <w:t xml:space="preserve">седем земеделски стопанства. Това са </w:t>
      </w:r>
      <w:r w:rsidR="00995CA7" w:rsidRPr="00A7103B">
        <w:rPr>
          <w:rFonts w:ascii="Times New Roman" w:hAnsi="Times New Roman"/>
          <w:sz w:val="24"/>
          <w:szCs w:val="24"/>
        </w:rPr>
        <w:t>много малки, малки и средни стопанства, всички с растениевъдна специализация</w:t>
      </w:r>
      <w:r w:rsidR="00995CA7">
        <w:rPr>
          <w:rFonts w:ascii="Times New Roman" w:hAnsi="Times New Roman"/>
          <w:sz w:val="24"/>
          <w:szCs w:val="24"/>
        </w:rPr>
        <w:t>.</w:t>
      </w:r>
      <w:r w:rsidR="00995CA7" w:rsidRPr="00A7103B">
        <w:rPr>
          <w:rFonts w:ascii="Times New Roman" w:hAnsi="Times New Roman"/>
          <w:sz w:val="24"/>
          <w:szCs w:val="24"/>
        </w:rPr>
        <w:t xml:space="preserve"> Те</w:t>
      </w:r>
      <w:r w:rsidR="00995CA7">
        <w:rPr>
          <w:rFonts w:ascii="Times New Roman" w:hAnsi="Times New Roman"/>
          <w:sz w:val="24"/>
          <w:szCs w:val="24"/>
        </w:rPr>
        <w:t xml:space="preserve"> осъществяват своята дейност </w:t>
      </w:r>
      <w:r w:rsidR="00995CA7" w:rsidRPr="00A7103B">
        <w:rPr>
          <w:rFonts w:ascii="Times New Roman" w:hAnsi="Times New Roman"/>
          <w:sz w:val="24"/>
          <w:szCs w:val="24"/>
        </w:rPr>
        <w:t xml:space="preserve"> в</w:t>
      </w:r>
      <w:r w:rsidR="00995CA7">
        <w:rPr>
          <w:rFonts w:ascii="Times New Roman" w:hAnsi="Times New Roman"/>
          <w:sz w:val="24"/>
          <w:szCs w:val="24"/>
        </w:rPr>
        <w:t xml:space="preserve"> област Благоевград. </w:t>
      </w:r>
      <w:r w:rsidR="00A816DB">
        <w:rPr>
          <w:rFonts w:ascii="Times New Roman" w:hAnsi="Times New Roman"/>
          <w:sz w:val="24"/>
          <w:szCs w:val="24"/>
        </w:rPr>
        <w:t>При</w:t>
      </w:r>
      <w:r w:rsidR="00995CA7">
        <w:rPr>
          <w:rFonts w:ascii="Times New Roman" w:hAnsi="Times New Roman"/>
          <w:sz w:val="24"/>
          <w:szCs w:val="24"/>
        </w:rPr>
        <w:t xml:space="preserve"> избора </w:t>
      </w:r>
      <w:r w:rsidR="00A816DB">
        <w:rPr>
          <w:rFonts w:ascii="Times New Roman" w:hAnsi="Times New Roman"/>
          <w:sz w:val="24"/>
          <w:szCs w:val="24"/>
        </w:rPr>
        <w:t>им</w:t>
      </w:r>
      <w:r w:rsidR="00995CA7">
        <w:rPr>
          <w:rFonts w:ascii="Times New Roman" w:hAnsi="Times New Roman"/>
          <w:sz w:val="24"/>
          <w:szCs w:val="24"/>
        </w:rPr>
        <w:t xml:space="preserve"> са взети под внимание</w:t>
      </w:r>
      <w:r w:rsidR="00A816DB">
        <w:rPr>
          <w:rFonts w:ascii="Times New Roman" w:hAnsi="Times New Roman"/>
          <w:sz w:val="24"/>
          <w:szCs w:val="24"/>
        </w:rPr>
        <w:t xml:space="preserve">: </w:t>
      </w:r>
      <w:proofErr w:type="spellStart"/>
      <w:r w:rsidR="00995CA7" w:rsidRPr="00995CA7">
        <w:rPr>
          <w:rFonts w:ascii="Times New Roman" w:hAnsi="Times New Roman"/>
          <w:sz w:val="24"/>
          <w:szCs w:val="24"/>
        </w:rPr>
        <w:t>изложеност</w:t>
      </w:r>
      <w:proofErr w:type="spellEnd"/>
      <w:r w:rsidR="00995CA7" w:rsidRPr="00995CA7">
        <w:rPr>
          <w:rFonts w:ascii="Times New Roman" w:hAnsi="Times New Roman"/>
          <w:sz w:val="24"/>
          <w:szCs w:val="24"/>
        </w:rPr>
        <w:t>, хидрогеоложка нестабилност, проблемът с ерозията на почвата</w:t>
      </w:r>
      <w:r w:rsidR="00995CA7">
        <w:rPr>
          <w:rFonts w:ascii="Times New Roman" w:hAnsi="Times New Roman"/>
          <w:sz w:val="24"/>
          <w:szCs w:val="24"/>
        </w:rPr>
        <w:t xml:space="preserve"> и други критерии.</w:t>
      </w:r>
    </w:p>
    <w:p w14:paraId="3C54710D" w14:textId="3771BC5C" w:rsidR="005F0A5E" w:rsidRDefault="00A53569" w:rsidP="005F0A5E">
      <w:pPr>
        <w:spacing w:after="0" w:line="360" w:lineRule="auto"/>
        <w:ind w:firstLine="708"/>
        <w:jc w:val="both"/>
        <w:rPr>
          <w:rFonts w:ascii="Times New Roman" w:hAnsi="Times New Roman"/>
          <w:b/>
          <w:sz w:val="24"/>
          <w:szCs w:val="24"/>
        </w:rPr>
      </w:pPr>
      <w:r>
        <w:rPr>
          <w:rFonts w:ascii="Times New Roman" w:hAnsi="Times New Roman"/>
          <w:b/>
          <w:sz w:val="24"/>
          <w:szCs w:val="24"/>
        </w:rPr>
        <w:lastRenderedPageBreak/>
        <w:t>Първи сценарий</w:t>
      </w:r>
    </w:p>
    <w:p w14:paraId="0E81CD34" w14:textId="1FEBC028" w:rsidR="005F0A5E" w:rsidRDefault="005F0A5E" w:rsidP="005F0A5E">
      <w:pPr>
        <w:spacing w:after="0" w:line="360" w:lineRule="auto"/>
        <w:ind w:firstLine="708"/>
        <w:jc w:val="both"/>
        <w:rPr>
          <w:rFonts w:ascii="Times New Roman" w:hAnsi="Times New Roman"/>
          <w:sz w:val="24"/>
          <w:szCs w:val="24"/>
        </w:rPr>
      </w:pPr>
      <w:r>
        <w:rPr>
          <w:rFonts w:ascii="Times New Roman" w:hAnsi="Times New Roman"/>
          <w:sz w:val="24"/>
          <w:szCs w:val="24"/>
        </w:rPr>
        <w:t>При първия сценарии на плащане за целите на изследването се възприемат индикативните ставки от „Екосхема за запазване и възстановяване на почвения потенциал“</w:t>
      </w:r>
      <w:r w:rsidR="00211F79">
        <w:rPr>
          <w:rFonts w:ascii="Times New Roman" w:hAnsi="Times New Roman"/>
          <w:sz w:val="24"/>
          <w:szCs w:val="24"/>
        </w:rPr>
        <w:t>. В рамките на тази екосхема се разглежда</w:t>
      </w:r>
      <w:r>
        <w:rPr>
          <w:rFonts w:ascii="Times New Roman" w:hAnsi="Times New Roman"/>
          <w:sz w:val="24"/>
          <w:szCs w:val="24"/>
        </w:rPr>
        <w:t xml:space="preserve"> дейност</w:t>
      </w:r>
      <w:r w:rsidR="00211F79">
        <w:rPr>
          <w:rFonts w:ascii="Times New Roman" w:hAnsi="Times New Roman"/>
          <w:sz w:val="24"/>
          <w:szCs w:val="24"/>
        </w:rPr>
        <w:t xml:space="preserve">та свързана с </w:t>
      </w:r>
      <w:r>
        <w:rPr>
          <w:rFonts w:ascii="Times New Roman" w:hAnsi="Times New Roman"/>
          <w:sz w:val="24"/>
          <w:szCs w:val="24"/>
        </w:rPr>
        <w:t>насърчаване на зелено торене</w:t>
      </w:r>
      <w:r w:rsidR="00211F79">
        <w:rPr>
          <w:rFonts w:ascii="Times New Roman" w:hAnsi="Times New Roman"/>
          <w:sz w:val="24"/>
          <w:szCs w:val="24"/>
        </w:rPr>
        <w:t xml:space="preserve">. Допълнително се взима предвид </w:t>
      </w:r>
      <w:r>
        <w:rPr>
          <w:rFonts w:ascii="Times New Roman" w:hAnsi="Times New Roman"/>
          <w:sz w:val="24"/>
          <w:szCs w:val="24"/>
        </w:rPr>
        <w:t>и „Екосхема за екологично поддържане на трайните насаждения“ – със затревяване на междуредията. Съгласно приетия Стратегически план за развитието на земеделието в България 2023 – 2027 г., за трайните насаждения и лозя компенсаторните плащания са 223,33 лв./ха, а за зърнено-житни култури и зеленчуци – 130,31 лв./ха. Въвеждат се два показателя</w:t>
      </w:r>
      <w:r>
        <w:rPr>
          <w:rFonts w:ascii="Times New Roman" w:hAnsi="Times New Roman"/>
          <w:sz w:val="24"/>
          <w:szCs w:val="24"/>
          <w:lang w:val="en-US"/>
        </w:rPr>
        <w:t xml:space="preserve">. </w:t>
      </w:r>
      <w:r>
        <w:rPr>
          <w:rFonts w:ascii="Times New Roman" w:hAnsi="Times New Roman"/>
          <w:sz w:val="24"/>
          <w:szCs w:val="24"/>
        </w:rPr>
        <w:t>Първият е  ниска и висока икономическа стойност на намалена почвена ерозия (</w:t>
      </w:r>
      <w:r>
        <w:rPr>
          <w:rFonts w:ascii="Times New Roman" w:hAnsi="Times New Roman"/>
          <w:sz w:val="24"/>
          <w:szCs w:val="24"/>
          <w:lang w:val="en-US"/>
        </w:rPr>
        <w:t>W</w:t>
      </w:r>
      <w:r>
        <w:rPr>
          <w:rFonts w:ascii="Times New Roman" w:hAnsi="Times New Roman"/>
          <w:sz w:val="24"/>
          <w:szCs w:val="24"/>
        </w:rPr>
        <w:t>), а вторият е намалена почвена ерозия поради прилагано агроекологично плащане (</w:t>
      </w:r>
      <w:r>
        <w:rPr>
          <w:rFonts w:ascii="Cambria Math" w:hAnsi="Cambria Math" w:cs="Cambria Math"/>
          <w:sz w:val="24"/>
          <w:szCs w:val="24"/>
          <w:lang w:val="en-US"/>
        </w:rPr>
        <w:t>I</w:t>
      </w:r>
      <w:r>
        <w:rPr>
          <w:rFonts w:ascii="Times New Roman" w:hAnsi="Times New Roman"/>
          <w:sz w:val="24"/>
          <w:szCs w:val="24"/>
        </w:rPr>
        <w:t xml:space="preserve">). </w:t>
      </w:r>
    </w:p>
    <w:p w14:paraId="24A9F053" w14:textId="77777777" w:rsidR="005F0A5E" w:rsidRDefault="005F0A5E" w:rsidP="005F0A5E">
      <w:pPr>
        <w:spacing w:after="0" w:line="360" w:lineRule="auto"/>
        <w:ind w:firstLine="708"/>
        <w:jc w:val="both"/>
        <w:rPr>
          <w:rFonts w:ascii="Times New Roman" w:hAnsi="Times New Roman"/>
          <w:b/>
          <w:sz w:val="24"/>
          <w:szCs w:val="24"/>
        </w:rPr>
      </w:pPr>
    </w:p>
    <w:p w14:paraId="26756EFB" w14:textId="55764ED5" w:rsidR="005F0A5E" w:rsidRDefault="006C6293" w:rsidP="005F0A5E">
      <w:pPr>
        <w:spacing w:after="0" w:line="360" w:lineRule="auto"/>
        <w:ind w:firstLine="708"/>
        <w:jc w:val="center"/>
        <w:rPr>
          <w:rFonts w:ascii="Times New Roman" w:hAnsi="Times New Roman"/>
          <w:iCs/>
          <w:sz w:val="20"/>
          <w:szCs w:val="20"/>
        </w:rPr>
      </w:pPr>
      <w:r>
        <w:rPr>
          <w:rFonts w:ascii="Times New Roman" w:hAnsi="Times New Roman"/>
          <w:iCs/>
          <w:sz w:val="20"/>
          <w:szCs w:val="20"/>
        </w:rPr>
        <w:t>Таблица 3</w:t>
      </w:r>
      <w:r w:rsidR="005F0A5E">
        <w:rPr>
          <w:rFonts w:ascii="Times New Roman" w:hAnsi="Times New Roman"/>
          <w:iCs/>
          <w:sz w:val="20"/>
          <w:szCs w:val="20"/>
        </w:rPr>
        <w:t>. Агроекологични плащания на база индикативна ставка</w:t>
      </w:r>
      <w:r w:rsidR="005F0A5E">
        <w:rPr>
          <w:rFonts w:ascii="Times New Roman" w:hAnsi="Times New Roman"/>
          <w:iCs/>
          <w:sz w:val="20"/>
          <w:szCs w:val="20"/>
        </w:rPr>
        <w:fldChar w:fldCharType="begin"/>
      </w:r>
      <w:r w:rsidR="005F0A5E">
        <w:rPr>
          <w:rFonts w:ascii="Times New Roman" w:hAnsi="Times New Roman"/>
          <w:iCs/>
          <w:sz w:val="20"/>
          <w:szCs w:val="20"/>
        </w:rPr>
        <w:instrText xml:space="preserve"> LINK </w:instrText>
      </w:r>
      <w:r w:rsidR="00BA3316">
        <w:rPr>
          <w:rFonts w:ascii="Times New Roman" w:hAnsi="Times New Roman"/>
          <w:iCs/>
          <w:sz w:val="20"/>
          <w:szCs w:val="20"/>
        </w:rPr>
        <w:instrText xml:space="preserve">Excel.Sheet.12 "C:\\Users\\Lenovo\\Desktop\\дисертация\\модел ерозия\\ерозия таблица1.xlsx" Sheet1!R91C2:R100C11 </w:instrText>
      </w:r>
      <w:r w:rsidR="005F0A5E">
        <w:rPr>
          <w:rFonts w:ascii="Times New Roman" w:hAnsi="Times New Roman"/>
          <w:iCs/>
          <w:sz w:val="20"/>
          <w:szCs w:val="20"/>
        </w:rPr>
        <w:instrText xml:space="preserve">\a \f 4 \h  \* MERGEFORMAT </w:instrText>
      </w:r>
      <w:r w:rsidR="005F0A5E">
        <w:rPr>
          <w:rFonts w:ascii="Times New Roman" w:hAnsi="Times New Roman"/>
          <w:iCs/>
          <w:sz w:val="20"/>
          <w:szCs w:val="20"/>
        </w:rPr>
        <w:fldChar w:fldCharType="separate"/>
      </w:r>
    </w:p>
    <w:tbl>
      <w:tblPr>
        <w:tblW w:w="11226" w:type="dxa"/>
        <w:jc w:val="center"/>
        <w:tblCellMar>
          <w:left w:w="70" w:type="dxa"/>
          <w:right w:w="70" w:type="dxa"/>
        </w:tblCellMar>
        <w:tblLook w:val="04A0" w:firstRow="1" w:lastRow="0" w:firstColumn="1" w:lastColumn="0" w:noHBand="0" w:noVBand="1"/>
      </w:tblPr>
      <w:tblGrid>
        <w:gridCol w:w="1135"/>
        <w:gridCol w:w="2809"/>
        <w:gridCol w:w="1328"/>
        <w:gridCol w:w="1479"/>
        <w:gridCol w:w="2268"/>
        <w:gridCol w:w="2207"/>
      </w:tblGrid>
      <w:tr w:rsidR="005F0A5E" w14:paraId="6B350D60" w14:textId="77777777" w:rsidTr="005F0A5E">
        <w:trPr>
          <w:trHeight w:val="288"/>
          <w:jc w:val="center"/>
        </w:trPr>
        <w:tc>
          <w:tcPr>
            <w:tcW w:w="11226" w:type="dxa"/>
            <w:gridSpan w:val="6"/>
            <w:tcBorders>
              <w:top w:val="single" w:sz="4" w:space="0" w:color="auto"/>
              <w:left w:val="single" w:sz="4" w:space="0" w:color="auto"/>
              <w:bottom w:val="single" w:sz="4" w:space="0" w:color="auto"/>
              <w:right w:val="single" w:sz="4" w:space="0" w:color="auto"/>
            </w:tcBorders>
            <w:vAlign w:val="center"/>
            <w:hideMark/>
          </w:tcPr>
          <w:p w14:paraId="022F49F6"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Агроекологични плащания, основани на резултати</w:t>
            </w:r>
          </w:p>
        </w:tc>
      </w:tr>
      <w:tr w:rsidR="005F0A5E" w14:paraId="42605F76" w14:textId="77777777" w:rsidTr="005F0A5E">
        <w:trPr>
          <w:trHeight w:val="408"/>
          <w:jc w:val="center"/>
        </w:trPr>
        <w:tc>
          <w:tcPr>
            <w:tcW w:w="1135" w:type="dxa"/>
            <w:vMerge w:val="restart"/>
            <w:tcBorders>
              <w:top w:val="nil"/>
              <w:left w:val="single" w:sz="4" w:space="0" w:color="auto"/>
              <w:bottom w:val="single" w:sz="4" w:space="0" w:color="auto"/>
              <w:right w:val="single" w:sz="4" w:space="0" w:color="auto"/>
            </w:tcBorders>
            <w:noWrap/>
            <w:vAlign w:val="center"/>
            <w:hideMark/>
          </w:tcPr>
          <w:p w14:paraId="6D4EFFC1"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Стопанство</w:t>
            </w:r>
          </w:p>
        </w:tc>
        <w:tc>
          <w:tcPr>
            <w:tcW w:w="2809" w:type="dxa"/>
            <w:vMerge w:val="restart"/>
            <w:tcBorders>
              <w:top w:val="nil"/>
              <w:left w:val="single" w:sz="4" w:space="0" w:color="auto"/>
              <w:bottom w:val="single" w:sz="4" w:space="0" w:color="auto"/>
              <w:right w:val="single" w:sz="4" w:space="0" w:color="auto"/>
            </w:tcBorders>
            <w:vAlign w:val="center"/>
            <w:hideMark/>
          </w:tcPr>
          <w:p w14:paraId="0AB684D4"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Специализация - Екосхема</w:t>
            </w:r>
          </w:p>
        </w:tc>
        <w:tc>
          <w:tcPr>
            <w:tcW w:w="1328" w:type="dxa"/>
            <w:vMerge w:val="restart"/>
            <w:tcBorders>
              <w:top w:val="nil"/>
              <w:left w:val="single" w:sz="4" w:space="0" w:color="auto"/>
              <w:bottom w:val="single" w:sz="4" w:space="0" w:color="auto"/>
              <w:right w:val="single" w:sz="4" w:space="0" w:color="auto"/>
            </w:tcBorders>
            <w:vAlign w:val="center"/>
            <w:hideMark/>
          </w:tcPr>
          <w:p w14:paraId="17127A48"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Площ под агроекология, ха</w:t>
            </w:r>
          </w:p>
        </w:tc>
        <w:tc>
          <w:tcPr>
            <w:tcW w:w="1479" w:type="dxa"/>
            <w:vMerge w:val="restart"/>
            <w:tcBorders>
              <w:top w:val="nil"/>
              <w:left w:val="single" w:sz="4" w:space="0" w:color="auto"/>
              <w:bottom w:val="single" w:sz="4" w:space="0" w:color="auto"/>
              <w:right w:val="single" w:sz="4" w:space="0" w:color="auto"/>
            </w:tcBorders>
            <w:vAlign w:val="center"/>
            <w:hideMark/>
          </w:tcPr>
          <w:p w14:paraId="3AE9D7A6"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rPr>
              <w:t>Размер на к</w:t>
            </w:r>
            <w:proofErr w:type="spellStart"/>
            <w:r>
              <w:rPr>
                <w:rFonts w:ascii="Times New Roman" w:hAnsi="Times New Roman"/>
                <w:sz w:val="20"/>
                <w:szCs w:val="20"/>
                <w:lang w:val="en-US"/>
              </w:rPr>
              <w:t>омпенсаторно</w:t>
            </w:r>
            <w:proofErr w:type="spellEnd"/>
            <w:r>
              <w:rPr>
                <w:rFonts w:ascii="Times New Roman" w:hAnsi="Times New Roman"/>
                <w:sz w:val="20"/>
                <w:szCs w:val="20"/>
                <w:lang w:val="en-US"/>
              </w:rPr>
              <w:t xml:space="preserve"> плащане</w:t>
            </w:r>
          </w:p>
          <w:p w14:paraId="3802DDB0"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лв./ха</w:t>
            </w:r>
          </w:p>
        </w:tc>
        <w:tc>
          <w:tcPr>
            <w:tcW w:w="4475" w:type="dxa"/>
            <w:gridSpan w:val="2"/>
            <w:tcBorders>
              <w:top w:val="single" w:sz="4" w:space="0" w:color="auto"/>
              <w:left w:val="nil"/>
              <w:bottom w:val="single" w:sz="4" w:space="0" w:color="auto"/>
              <w:right w:val="single" w:sz="4" w:space="0" w:color="000000"/>
            </w:tcBorders>
            <w:vAlign w:val="center"/>
            <w:hideMark/>
          </w:tcPr>
          <w:p w14:paraId="60FF6F5E"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rPr>
              <w:t>А</w:t>
            </w:r>
            <w:proofErr w:type="spellStart"/>
            <w:r>
              <w:rPr>
                <w:rFonts w:ascii="Times New Roman" w:hAnsi="Times New Roman"/>
                <w:sz w:val="20"/>
                <w:szCs w:val="20"/>
                <w:lang w:val="en-US"/>
              </w:rPr>
              <w:t>гроекологични</w:t>
            </w:r>
            <w:proofErr w:type="spellEnd"/>
            <w:r>
              <w:rPr>
                <w:rFonts w:ascii="Times New Roman" w:hAnsi="Times New Roman"/>
                <w:sz w:val="20"/>
                <w:szCs w:val="20"/>
                <w:lang w:val="en-US"/>
              </w:rPr>
              <w:t xml:space="preserve"> плащания, лв.</w:t>
            </w:r>
          </w:p>
        </w:tc>
      </w:tr>
      <w:tr w:rsidR="005F0A5E" w14:paraId="6F4C2DAE" w14:textId="77777777" w:rsidTr="005F0A5E">
        <w:trPr>
          <w:trHeight w:val="528"/>
          <w:jc w:val="center"/>
        </w:trPr>
        <w:tc>
          <w:tcPr>
            <w:tcW w:w="0" w:type="auto"/>
            <w:vMerge/>
            <w:tcBorders>
              <w:top w:val="nil"/>
              <w:left w:val="single" w:sz="4" w:space="0" w:color="auto"/>
              <w:bottom w:val="single" w:sz="4" w:space="0" w:color="auto"/>
              <w:right w:val="single" w:sz="4" w:space="0" w:color="auto"/>
            </w:tcBorders>
            <w:vAlign w:val="center"/>
            <w:hideMark/>
          </w:tcPr>
          <w:p w14:paraId="063B0471"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auto"/>
              <w:right w:val="single" w:sz="4" w:space="0" w:color="auto"/>
            </w:tcBorders>
            <w:vAlign w:val="center"/>
            <w:hideMark/>
          </w:tcPr>
          <w:p w14:paraId="21261CF9"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auto"/>
              <w:right w:val="single" w:sz="4" w:space="0" w:color="auto"/>
            </w:tcBorders>
            <w:vAlign w:val="center"/>
            <w:hideMark/>
          </w:tcPr>
          <w:p w14:paraId="4E323F98"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auto"/>
              <w:right w:val="single" w:sz="4" w:space="0" w:color="auto"/>
            </w:tcBorders>
            <w:vAlign w:val="center"/>
            <w:hideMark/>
          </w:tcPr>
          <w:p w14:paraId="78BE7A77" w14:textId="77777777" w:rsidR="005F0A5E" w:rsidRDefault="005F0A5E">
            <w:pPr>
              <w:spacing w:after="0" w:line="240" w:lineRule="auto"/>
              <w:rPr>
                <w:rFonts w:ascii="Times New Roman" w:hAnsi="Times New Roman"/>
                <w:sz w:val="20"/>
                <w:szCs w:val="20"/>
                <w:lang w:val="en-US"/>
              </w:rPr>
            </w:pPr>
          </w:p>
        </w:tc>
        <w:tc>
          <w:tcPr>
            <w:tcW w:w="2268" w:type="dxa"/>
            <w:tcBorders>
              <w:top w:val="single" w:sz="4" w:space="0" w:color="auto"/>
              <w:left w:val="nil"/>
              <w:bottom w:val="single" w:sz="4" w:space="0" w:color="auto"/>
              <w:right w:val="single" w:sz="4" w:space="0" w:color="auto"/>
            </w:tcBorders>
            <w:vAlign w:val="center"/>
            <w:hideMark/>
          </w:tcPr>
          <w:p w14:paraId="3E6D15AD"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rPr>
              <w:t>При н</w:t>
            </w:r>
            <w:proofErr w:type="spellStart"/>
            <w:r>
              <w:rPr>
                <w:rFonts w:ascii="Times New Roman" w:hAnsi="Times New Roman"/>
                <w:sz w:val="20"/>
                <w:szCs w:val="20"/>
                <w:lang w:val="en-US"/>
              </w:rPr>
              <w:t>иска</w:t>
            </w:r>
            <w:proofErr w:type="spellEnd"/>
            <w:r>
              <w:rPr>
                <w:rFonts w:ascii="Times New Roman" w:hAnsi="Times New Roman"/>
                <w:sz w:val="20"/>
                <w:szCs w:val="20"/>
                <w:lang w:val="en-US"/>
              </w:rPr>
              <w:t xml:space="preserve"> икономическа стойност   лв.</w:t>
            </w:r>
          </w:p>
        </w:tc>
        <w:tc>
          <w:tcPr>
            <w:tcW w:w="2207" w:type="dxa"/>
            <w:tcBorders>
              <w:top w:val="single" w:sz="4" w:space="0" w:color="auto"/>
              <w:left w:val="nil"/>
              <w:bottom w:val="single" w:sz="4" w:space="0" w:color="auto"/>
              <w:right w:val="single" w:sz="4" w:space="0" w:color="auto"/>
            </w:tcBorders>
            <w:vAlign w:val="center"/>
            <w:hideMark/>
          </w:tcPr>
          <w:p w14:paraId="79E55DCB"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rPr>
              <w:t>При в</w:t>
            </w:r>
            <w:proofErr w:type="spellStart"/>
            <w:r>
              <w:rPr>
                <w:rFonts w:ascii="Times New Roman" w:hAnsi="Times New Roman"/>
                <w:sz w:val="20"/>
                <w:szCs w:val="20"/>
                <w:lang w:val="en-US"/>
              </w:rPr>
              <w:t>исока</w:t>
            </w:r>
            <w:proofErr w:type="spellEnd"/>
            <w:r>
              <w:rPr>
                <w:rFonts w:ascii="Times New Roman" w:hAnsi="Times New Roman"/>
                <w:sz w:val="20"/>
                <w:szCs w:val="20"/>
                <w:lang w:val="en-US"/>
              </w:rPr>
              <w:t xml:space="preserve"> икономическа стойност лв.</w:t>
            </w:r>
          </w:p>
        </w:tc>
      </w:tr>
      <w:tr w:rsidR="005F0A5E" w14:paraId="38452029"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58814CA4"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w:t>
            </w:r>
          </w:p>
        </w:tc>
        <w:tc>
          <w:tcPr>
            <w:tcW w:w="2809" w:type="dxa"/>
            <w:tcBorders>
              <w:top w:val="nil"/>
              <w:left w:val="nil"/>
              <w:bottom w:val="single" w:sz="4" w:space="0" w:color="auto"/>
              <w:right w:val="single" w:sz="4" w:space="0" w:color="auto"/>
            </w:tcBorders>
            <w:noWrap/>
            <w:vAlign w:val="center"/>
            <w:hideMark/>
          </w:tcPr>
          <w:p w14:paraId="73662716"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30F66C55"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1,80</w:t>
            </w:r>
          </w:p>
        </w:tc>
        <w:tc>
          <w:tcPr>
            <w:tcW w:w="1479" w:type="dxa"/>
            <w:tcBorders>
              <w:top w:val="nil"/>
              <w:left w:val="nil"/>
              <w:bottom w:val="single" w:sz="4" w:space="0" w:color="auto"/>
              <w:right w:val="single" w:sz="4" w:space="0" w:color="auto"/>
            </w:tcBorders>
            <w:noWrap/>
            <w:vAlign w:val="center"/>
            <w:hideMark/>
          </w:tcPr>
          <w:p w14:paraId="78A6BDBC"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223,33</w:t>
            </w:r>
          </w:p>
        </w:tc>
        <w:tc>
          <w:tcPr>
            <w:tcW w:w="2268" w:type="dxa"/>
            <w:tcBorders>
              <w:top w:val="single" w:sz="4" w:space="0" w:color="auto"/>
              <w:left w:val="nil"/>
              <w:bottom w:val="single" w:sz="4" w:space="0" w:color="auto"/>
              <w:right w:val="single" w:sz="4" w:space="0" w:color="auto"/>
            </w:tcBorders>
            <w:noWrap/>
            <w:vAlign w:val="center"/>
            <w:hideMark/>
          </w:tcPr>
          <w:p w14:paraId="2FC9D2BA"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-48,01</w:t>
            </w:r>
          </w:p>
        </w:tc>
        <w:tc>
          <w:tcPr>
            <w:tcW w:w="2207" w:type="dxa"/>
            <w:tcBorders>
              <w:top w:val="single" w:sz="4" w:space="0" w:color="auto"/>
              <w:left w:val="nil"/>
              <w:bottom w:val="single" w:sz="4" w:space="0" w:color="auto"/>
              <w:right w:val="single" w:sz="4" w:space="0" w:color="auto"/>
            </w:tcBorders>
            <w:noWrap/>
            <w:vAlign w:val="center"/>
            <w:hideMark/>
          </w:tcPr>
          <w:p w14:paraId="6CA6061B"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-498,01</w:t>
            </w:r>
          </w:p>
        </w:tc>
      </w:tr>
      <w:tr w:rsidR="005F0A5E" w14:paraId="1F0E52A4"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4EEFA387"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2</w:t>
            </w:r>
          </w:p>
        </w:tc>
        <w:tc>
          <w:tcPr>
            <w:tcW w:w="2809" w:type="dxa"/>
            <w:tcBorders>
              <w:top w:val="nil"/>
              <w:left w:val="nil"/>
              <w:bottom w:val="single" w:sz="4" w:space="0" w:color="auto"/>
              <w:right w:val="single" w:sz="4" w:space="0" w:color="auto"/>
            </w:tcBorders>
            <w:noWrap/>
            <w:vAlign w:val="center"/>
            <w:hideMark/>
          </w:tcPr>
          <w:p w14:paraId="5A615BB1"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лозя - ЕПТП</w:t>
            </w:r>
          </w:p>
        </w:tc>
        <w:tc>
          <w:tcPr>
            <w:tcW w:w="1328" w:type="dxa"/>
            <w:tcBorders>
              <w:top w:val="nil"/>
              <w:left w:val="nil"/>
              <w:bottom w:val="single" w:sz="4" w:space="0" w:color="auto"/>
              <w:right w:val="single" w:sz="4" w:space="0" w:color="auto"/>
            </w:tcBorders>
            <w:noWrap/>
            <w:vAlign w:val="center"/>
            <w:hideMark/>
          </w:tcPr>
          <w:p w14:paraId="6407737C"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2,30</w:t>
            </w:r>
          </w:p>
        </w:tc>
        <w:tc>
          <w:tcPr>
            <w:tcW w:w="1479" w:type="dxa"/>
            <w:tcBorders>
              <w:top w:val="nil"/>
              <w:left w:val="nil"/>
              <w:bottom w:val="single" w:sz="4" w:space="0" w:color="auto"/>
              <w:right w:val="single" w:sz="4" w:space="0" w:color="auto"/>
            </w:tcBorders>
            <w:noWrap/>
            <w:vAlign w:val="center"/>
            <w:hideMark/>
          </w:tcPr>
          <w:p w14:paraId="0CE64241"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223,33</w:t>
            </w:r>
          </w:p>
        </w:tc>
        <w:tc>
          <w:tcPr>
            <w:tcW w:w="2268" w:type="dxa"/>
            <w:tcBorders>
              <w:top w:val="single" w:sz="4" w:space="0" w:color="auto"/>
              <w:left w:val="nil"/>
              <w:bottom w:val="single" w:sz="4" w:space="0" w:color="auto"/>
              <w:right w:val="single" w:sz="4" w:space="0" w:color="auto"/>
            </w:tcBorders>
            <w:noWrap/>
            <w:vAlign w:val="center"/>
            <w:hideMark/>
          </w:tcPr>
          <w:p w14:paraId="788861CB"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63,66</w:t>
            </w:r>
          </w:p>
        </w:tc>
        <w:tc>
          <w:tcPr>
            <w:tcW w:w="2207" w:type="dxa"/>
            <w:tcBorders>
              <w:top w:val="single" w:sz="4" w:space="0" w:color="auto"/>
              <w:left w:val="nil"/>
              <w:bottom w:val="single" w:sz="4" w:space="0" w:color="auto"/>
              <w:right w:val="single" w:sz="4" w:space="0" w:color="auto"/>
            </w:tcBorders>
            <w:noWrap/>
            <w:vAlign w:val="center"/>
            <w:hideMark/>
          </w:tcPr>
          <w:p w14:paraId="231CB311"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-386,34</w:t>
            </w:r>
          </w:p>
        </w:tc>
      </w:tr>
      <w:tr w:rsidR="005F0A5E" w14:paraId="4A3595CD"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038531A7"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3</w:t>
            </w:r>
          </w:p>
        </w:tc>
        <w:tc>
          <w:tcPr>
            <w:tcW w:w="2809" w:type="dxa"/>
            <w:tcBorders>
              <w:top w:val="nil"/>
              <w:left w:val="nil"/>
              <w:bottom w:val="single" w:sz="4" w:space="0" w:color="auto"/>
              <w:right w:val="single" w:sz="4" w:space="0" w:color="auto"/>
            </w:tcBorders>
            <w:noWrap/>
            <w:vAlign w:val="center"/>
            <w:hideMark/>
          </w:tcPr>
          <w:p w14:paraId="27CE7F81"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37FE354E"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3,20</w:t>
            </w:r>
          </w:p>
        </w:tc>
        <w:tc>
          <w:tcPr>
            <w:tcW w:w="1479" w:type="dxa"/>
            <w:tcBorders>
              <w:top w:val="nil"/>
              <w:left w:val="nil"/>
              <w:bottom w:val="single" w:sz="4" w:space="0" w:color="auto"/>
              <w:right w:val="single" w:sz="4" w:space="0" w:color="auto"/>
            </w:tcBorders>
            <w:noWrap/>
            <w:vAlign w:val="center"/>
            <w:hideMark/>
          </w:tcPr>
          <w:p w14:paraId="2E4FC914"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223,33</w:t>
            </w:r>
          </w:p>
        </w:tc>
        <w:tc>
          <w:tcPr>
            <w:tcW w:w="2268" w:type="dxa"/>
            <w:tcBorders>
              <w:top w:val="single" w:sz="4" w:space="0" w:color="auto"/>
              <w:left w:val="nil"/>
              <w:bottom w:val="single" w:sz="4" w:space="0" w:color="auto"/>
              <w:right w:val="single" w:sz="4" w:space="0" w:color="auto"/>
            </w:tcBorders>
            <w:noWrap/>
            <w:vAlign w:val="center"/>
            <w:hideMark/>
          </w:tcPr>
          <w:p w14:paraId="45E1D2A4"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264,66</w:t>
            </w:r>
          </w:p>
        </w:tc>
        <w:tc>
          <w:tcPr>
            <w:tcW w:w="2207" w:type="dxa"/>
            <w:tcBorders>
              <w:top w:val="single" w:sz="4" w:space="0" w:color="auto"/>
              <w:left w:val="nil"/>
              <w:bottom w:val="single" w:sz="4" w:space="0" w:color="auto"/>
              <w:right w:val="single" w:sz="4" w:space="0" w:color="auto"/>
            </w:tcBorders>
            <w:noWrap/>
            <w:vAlign w:val="center"/>
            <w:hideMark/>
          </w:tcPr>
          <w:p w14:paraId="035AB745"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-185,34</w:t>
            </w:r>
          </w:p>
        </w:tc>
      </w:tr>
      <w:tr w:rsidR="005F0A5E" w14:paraId="0EE65538"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04C0BB1C"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4</w:t>
            </w:r>
          </w:p>
        </w:tc>
        <w:tc>
          <w:tcPr>
            <w:tcW w:w="2809" w:type="dxa"/>
            <w:tcBorders>
              <w:top w:val="nil"/>
              <w:left w:val="nil"/>
              <w:bottom w:val="single" w:sz="4" w:space="0" w:color="auto"/>
              <w:right w:val="single" w:sz="4" w:space="0" w:color="auto"/>
            </w:tcBorders>
            <w:noWrap/>
            <w:vAlign w:val="center"/>
            <w:hideMark/>
          </w:tcPr>
          <w:p w14:paraId="70D6C848"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7ACE6B50"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4,50</w:t>
            </w:r>
          </w:p>
        </w:tc>
        <w:tc>
          <w:tcPr>
            <w:tcW w:w="1479" w:type="dxa"/>
            <w:tcBorders>
              <w:top w:val="nil"/>
              <w:left w:val="nil"/>
              <w:bottom w:val="single" w:sz="4" w:space="0" w:color="auto"/>
              <w:right w:val="single" w:sz="4" w:space="0" w:color="auto"/>
            </w:tcBorders>
            <w:noWrap/>
            <w:vAlign w:val="center"/>
            <w:hideMark/>
          </w:tcPr>
          <w:p w14:paraId="5BF7D153"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223,33</w:t>
            </w:r>
          </w:p>
        </w:tc>
        <w:tc>
          <w:tcPr>
            <w:tcW w:w="2268" w:type="dxa"/>
            <w:tcBorders>
              <w:top w:val="single" w:sz="4" w:space="0" w:color="auto"/>
              <w:left w:val="nil"/>
              <w:bottom w:val="single" w:sz="4" w:space="0" w:color="auto"/>
              <w:right w:val="single" w:sz="4" w:space="0" w:color="auto"/>
            </w:tcBorders>
            <w:noWrap/>
            <w:vAlign w:val="center"/>
            <w:hideMark/>
          </w:tcPr>
          <w:p w14:paraId="4D264155"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554,99</w:t>
            </w:r>
          </w:p>
        </w:tc>
        <w:tc>
          <w:tcPr>
            <w:tcW w:w="2207" w:type="dxa"/>
            <w:tcBorders>
              <w:top w:val="single" w:sz="4" w:space="0" w:color="auto"/>
              <w:left w:val="nil"/>
              <w:bottom w:val="single" w:sz="4" w:space="0" w:color="auto"/>
              <w:right w:val="single" w:sz="4" w:space="0" w:color="auto"/>
            </w:tcBorders>
            <w:noWrap/>
            <w:vAlign w:val="center"/>
            <w:hideMark/>
          </w:tcPr>
          <w:p w14:paraId="4FA52E19"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104,99</w:t>
            </w:r>
          </w:p>
        </w:tc>
      </w:tr>
      <w:tr w:rsidR="005F0A5E" w14:paraId="0854384F"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355FFA8B"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5</w:t>
            </w:r>
          </w:p>
        </w:tc>
        <w:tc>
          <w:tcPr>
            <w:tcW w:w="2809" w:type="dxa"/>
            <w:tcBorders>
              <w:top w:val="nil"/>
              <w:left w:val="nil"/>
              <w:bottom w:val="single" w:sz="4" w:space="0" w:color="auto"/>
              <w:right w:val="single" w:sz="4" w:space="0" w:color="auto"/>
            </w:tcBorders>
            <w:noWrap/>
            <w:vAlign w:val="center"/>
            <w:hideMark/>
          </w:tcPr>
          <w:p w14:paraId="3E1B7EFD"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зеленчуци - ЗВПП</w:t>
            </w:r>
          </w:p>
        </w:tc>
        <w:tc>
          <w:tcPr>
            <w:tcW w:w="1328" w:type="dxa"/>
            <w:tcBorders>
              <w:top w:val="nil"/>
              <w:left w:val="nil"/>
              <w:bottom w:val="single" w:sz="4" w:space="0" w:color="auto"/>
              <w:right w:val="single" w:sz="4" w:space="0" w:color="auto"/>
            </w:tcBorders>
            <w:noWrap/>
            <w:vAlign w:val="center"/>
            <w:hideMark/>
          </w:tcPr>
          <w:p w14:paraId="3FE3773E"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18,00</w:t>
            </w:r>
          </w:p>
        </w:tc>
        <w:tc>
          <w:tcPr>
            <w:tcW w:w="1479" w:type="dxa"/>
            <w:tcBorders>
              <w:top w:val="nil"/>
              <w:left w:val="nil"/>
              <w:bottom w:val="single" w:sz="4" w:space="0" w:color="auto"/>
              <w:right w:val="single" w:sz="4" w:space="0" w:color="auto"/>
            </w:tcBorders>
            <w:noWrap/>
            <w:vAlign w:val="center"/>
            <w:hideMark/>
          </w:tcPr>
          <w:p w14:paraId="14625C5E"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130,31</w:t>
            </w:r>
          </w:p>
        </w:tc>
        <w:tc>
          <w:tcPr>
            <w:tcW w:w="2268" w:type="dxa"/>
            <w:tcBorders>
              <w:top w:val="single" w:sz="4" w:space="0" w:color="auto"/>
              <w:left w:val="nil"/>
              <w:bottom w:val="single" w:sz="4" w:space="0" w:color="auto"/>
              <w:right w:val="single" w:sz="4" w:space="0" w:color="auto"/>
            </w:tcBorders>
            <w:noWrap/>
            <w:vAlign w:val="center"/>
            <w:hideMark/>
          </w:tcPr>
          <w:p w14:paraId="1C7E49A2"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1895,58</w:t>
            </w:r>
          </w:p>
        </w:tc>
        <w:tc>
          <w:tcPr>
            <w:tcW w:w="2207" w:type="dxa"/>
            <w:tcBorders>
              <w:top w:val="single" w:sz="4" w:space="0" w:color="auto"/>
              <w:left w:val="nil"/>
              <w:bottom w:val="single" w:sz="4" w:space="0" w:color="auto"/>
              <w:right w:val="single" w:sz="4" w:space="0" w:color="auto"/>
            </w:tcBorders>
            <w:noWrap/>
            <w:vAlign w:val="center"/>
            <w:hideMark/>
          </w:tcPr>
          <w:p w14:paraId="33DB8A45"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1445,58</w:t>
            </w:r>
          </w:p>
        </w:tc>
      </w:tr>
      <w:tr w:rsidR="005F0A5E" w14:paraId="17263F09"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2200EDDE"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6</w:t>
            </w:r>
          </w:p>
        </w:tc>
        <w:tc>
          <w:tcPr>
            <w:tcW w:w="2809" w:type="dxa"/>
            <w:tcBorders>
              <w:top w:val="nil"/>
              <w:left w:val="nil"/>
              <w:bottom w:val="single" w:sz="4" w:space="0" w:color="auto"/>
              <w:right w:val="single" w:sz="4" w:space="0" w:color="auto"/>
            </w:tcBorders>
            <w:noWrap/>
            <w:vAlign w:val="center"/>
            <w:hideMark/>
          </w:tcPr>
          <w:p w14:paraId="18B215D9"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зърнено-житни - ЗВПП</w:t>
            </w:r>
          </w:p>
        </w:tc>
        <w:tc>
          <w:tcPr>
            <w:tcW w:w="1328" w:type="dxa"/>
            <w:tcBorders>
              <w:top w:val="nil"/>
              <w:left w:val="nil"/>
              <w:bottom w:val="single" w:sz="4" w:space="0" w:color="auto"/>
              <w:right w:val="single" w:sz="4" w:space="0" w:color="auto"/>
            </w:tcBorders>
            <w:noWrap/>
            <w:vAlign w:val="center"/>
            <w:hideMark/>
          </w:tcPr>
          <w:p w14:paraId="02FCE227"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25,00</w:t>
            </w:r>
          </w:p>
        </w:tc>
        <w:tc>
          <w:tcPr>
            <w:tcW w:w="1479" w:type="dxa"/>
            <w:tcBorders>
              <w:top w:val="nil"/>
              <w:left w:val="nil"/>
              <w:bottom w:val="single" w:sz="4" w:space="0" w:color="auto"/>
              <w:right w:val="single" w:sz="4" w:space="0" w:color="auto"/>
            </w:tcBorders>
            <w:noWrap/>
            <w:vAlign w:val="center"/>
            <w:hideMark/>
          </w:tcPr>
          <w:p w14:paraId="3A7CAE1C"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130,31</w:t>
            </w:r>
          </w:p>
        </w:tc>
        <w:tc>
          <w:tcPr>
            <w:tcW w:w="2268" w:type="dxa"/>
            <w:tcBorders>
              <w:top w:val="single" w:sz="4" w:space="0" w:color="auto"/>
              <w:left w:val="nil"/>
              <w:bottom w:val="single" w:sz="4" w:space="0" w:color="auto"/>
              <w:right w:val="single" w:sz="4" w:space="0" w:color="auto"/>
            </w:tcBorders>
            <w:noWrap/>
            <w:vAlign w:val="center"/>
            <w:hideMark/>
          </w:tcPr>
          <w:p w14:paraId="5C304E00"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2807,75</w:t>
            </w:r>
          </w:p>
        </w:tc>
        <w:tc>
          <w:tcPr>
            <w:tcW w:w="2207" w:type="dxa"/>
            <w:tcBorders>
              <w:top w:val="single" w:sz="4" w:space="0" w:color="auto"/>
              <w:left w:val="nil"/>
              <w:bottom w:val="single" w:sz="4" w:space="0" w:color="auto"/>
              <w:right w:val="single" w:sz="4" w:space="0" w:color="auto"/>
            </w:tcBorders>
            <w:noWrap/>
            <w:vAlign w:val="center"/>
            <w:hideMark/>
          </w:tcPr>
          <w:p w14:paraId="442D4113"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2357,75</w:t>
            </w:r>
          </w:p>
        </w:tc>
      </w:tr>
      <w:tr w:rsidR="005F0A5E" w14:paraId="6E9B723B" w14:textId="77777777" w:rsidTr="005F0A5E">
        <w:trPr>
          <w:trHeight w:val="288"/>
          <w:jc w:val="center"/>
        </w:trPr>
        <w:tc>
          <w:tcPr>
            <w:tcW w:w="1135" w:type="dxa"/>
            <w:tcBorders>
              <w:top w:val="nil"/>
              <w:left w:val="single" w:sz="4" w:space="0" w:color="auto"/>
              <w:bottom w:val="single" w:sz="4" w:space="0" w:color="auto"/>
              <w:right w:val="single" w:sz="4" w:space="0" w:color="auto"/>
            </w:tcBorders>
            <w:noWrap/>
            <w:vAlign w:val="center"/>
            <w:hideMark/>
          </w:tcPr>
          <w:p w14:paraId="314CFA89" w14:textId="77777777" w:rsidR="005F0A5E" w:rsidRDefault="005F0A5E">
            <w:pPr>
              <w:spacing w:after="0" w:line="360" w:lineRule="auto"/>
              <w:ind w:firstLine="708"/>
              <w:jc w:val="center"/>
              <w:rPr>
                <w:rFonts w:ascii="Times New Roman" w:hAnsi="Times New Roman"/>
                <w:sz w:val="20"/>
                <w:szCs w:val="20"/>
              </w:rPr>
            </w:pPr>
            <w:r>
              <w:rPr>
                <w:rFonts w:ascii="Times New Roman" w:hAnsi="Times New Roman"/>
                <w:sz w:val="20"/>
                <w:szCs w:val="20"/>
              </w:rPr>
              <w:t>7</w:t>
            </w:r>
          </w:p>
        </w:tc>
        <w:tc>
          <w:tcPr>
            <w:tcW w:w="2809" w:type="dxa"/>
            <w:tcBorders>
              <w:top w:val="nil"/>
              <w:left w:val="nil"/>
              <w:bottom w:val="single" w:sz="4" w:space="0" w:color="auto"/>
              <w:right w:val="single" w:sz="4" w:space="0" w:color="auto"/>
            </w:tcBorders>
            <w:noWrap/>
            <w:vAlign w:val="center"/>
            <w:hideMark/>
          </w:tcPr>
          <w:p w14:paraId="7134316F" w14:textId="77777777" w:rsidR="005F0A5E" w:rsidRDefault="005F0A5E">
            <w:pPr>
              <w:spacing w:after="0" w:line="360" w:lineRule="auto"/>
              <w:rPr>
                <w:rFonts w:ascii="Times New Roman" w:hAnsi="Times New Roman"/>
                <w:sz w:val="20"/>
                <w:szCs w:val="20"/>
                <w:lang w:val="en-US"/>
              </w:rPr>
            </w:pPr>
            <w:r>
              <w:rPr>
                <w:rFonts w:ascii="Times New Roman" w:hAnsi="Times New Roman"/>
                <w:sz w:val="20"/>
                <w:szCs w:val="20"/>
                <w:lang w:val="en-US"/>
              </w:rPr>
              <w:t>зърнено-житни - ЗВПП</w:t>
            </w:r>
          </w:p>
        </w:tc>
        <w:tc>
          <w:tcPr>
            <w:tcW w:w="1328" w:type="dxa"/>
            <w:tcBorders>
              <w:top w:val="nil"/>
              <w:left w:val="nil"/>
              <w:bottom w:val="single" w:sz="4" w:space="0" w:color="auto"/>
              <w:right w:val="single" w:sz="4" w:space="0" w:color="auto"/>
            </w:tcBorders>
            <w:noWrap/>
            <w:vAlign w:val="center"/>
            <w:hideMark/>
          </w:tcPr>
          <w:p w14:paraId="7A595D17"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35,00</w:t>
            </w:r>
          </w:p>
        </w:tc>
        <w:tc>
          <w:tcPr>
            <w:tcW w:w="1479" w:type="dxa"/>
            <w:tcBorders>
              <w:top w:val="nil"/>
              <w:left w:val="nil"/>
              <w:bottom w:val="single" w:sz="4" w:space="0" w:color="auto"/>
              <w:right w:val="single" w:sz="4" w:space="0" w:color="auto"/>
            </w:tcBorders>
            <w:noWrap/>
            <w:vAlign w:val="center"/>
            <w:hideMark/>
          </w:tcPr>
          <w:p w14:paraId="51553F9A"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130,31</w:t>
            </w:r>
          </w:p>
        </w:tc>
        <w:tc>
          <w:tcPr>
            <w:tcW w:w="2268" w:type="dxa"/>
            <w:tcBorders>
              <w:top w:val="single" w:sz="4" w:space="0" w:color="auto"/>
              <w:left w:val="nil"/>
              <w:bottom w:val="single" w:sz="4" w:space="0" w:color="auto"/>
              <w:right w:val="single" w:sz="4" w:space="0" w:color="auto"/>
            </w:tcBorders>
            <w:noWrap/>
            <w:vAlign w:val="center"/>
            <w:hideMark/>
          </w:tcPr>
          <w:p w14:paraId="4E75E7B6"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4110,85</w:t>
            </w:r>
          </w:p>
        </w:tc>
        <w:tc>
          <w:tcPr>
            <w:tcW w:w="2207" w:type="dxa"/>
            <w:tcBorders>
              <w:top w:val="single" w:sz="4" w:space="0" w:color="auto"/>
              <w:left w:val="nil"/>
              <w:bottom w:val="single" w:sz="4" w:space="0" w:color="auto"/>
              <w:right w:val="single" w:sz="4" w:space="0" w:color="auto"/>
            </w:tcBorders>
            <w:noWrap/>
            <w:vAlign w:val="center"/>
            <w:hideMark/>
          </w:tcPr>
          <w:p w14:paraId="1C47191F"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3660,85</w:t>
            </w:r>
          </w:p>
        </w:tc>
      </w:tr>
    </w:tbl>
    <w:p w14:paraId="5C7A3592" w14:textId="77777777" w:rsidR="005F0A5E" w:rsidRDefault="005F0A5E" w:rsidP="005F0A5E">
      <w:pPr>
        <w:spacing w:after="0" w:line="360" w:lineRule="auto"/>
        <w:ind w:firstLine="708"/>
        <w:jc w:val="both"/>
        <w:rPr>
          <w:rFonts w:ascii="Times New Roman" w:hAnsi="Times New Roman"/>
          <w:sz w:val="20"/>
          <w:szCs w:val="20"/>
        </w:rPr>
      </w:pPr>
      <w:r>
        <w:rPr>
          <w:rFonts w:ascii="Times New Roman" w:hAnsi="Times New Roman"/>
          <w:sz w:val="20"/>
          <w:szCs w:val="20"/>
        </w:rPr>
        <w:fldChar w:fldCharType="end"/>
      </w:r>
      <w:r>
        <w:rPr>
          <w:rFonts w:ascii="Times New Roman" w:hAnsi="Times New Roman"/>
          <w:sz w:val="20"/>
          <w:szCs w:val="20"/>
        </w:rPr>
        <w:t>Източник: Авторово изследване.</w:t>
      </w:r>
    </w:p>
    <w:p w14:paraId="576610DB" w14:textId="77777777" w:rsidR="005F0A5E" w:rsidRDefault="005F0A5E" w:rsidP="005F0A5E">
      <w:pPr>
        <w:spacing w:after="0" w:line="360" w:lineRule="auto"/>
        <w:ind w:firstLine="708"/>
        <w:jc w:val="both"/>
        <w:rPr>
          <w:rFonts w:ascii="Times New Roman" w:hAnsi="Times New Roman"/>
          <w:sz w:val="24"/>
          <w:szCs w:val="24"/>
        </w:rPr>
      </w:pPr>
      <w:r>
        <w:rPr>
          <w:rFonts w:ascii="Times New Roman" w:hAnsi="Times New Roman"/>
          <w:sz w:val="24"/>
          <w:szCs w:val="24"/>
        </w:rPr>
        <w:t>Съгласно първият сценарии, действащите компенсаторни плащания са достатъчни да покрият:</w:t>
      </w:r>
    </w:p>
    <w:p w14:paraId="01A19434" w14:textId="77777777" w:rsidR="005F0A5E" w:rsidRDefault="005F0A5E" w:rsidP="009A1606">
      <w:pPr>
        <w:pStyle w:val="a4"/>
        <w:numPr>
          <w:ilvl w:val="0"/>
          <w:numId w:val="16"/>
        </w:numPr>
        <w:spacing w:after="0" w:line="360" w:lineRule="auto"/>
        <w:jc w:val="both"/>
        <w:rPr>
          <w:rFonts w:ascii="Times New Roman" w:hAnsi="Times New Roman"/>
          <w:sz w:val="24"/>
          <w:szCs w:val="24"/>
        </w:rPr>
      </w:pPr>
      <w:r>
        <w:rPr>
          <w:rFonts w:ascii="Times New Roman" w:hAnsi="Times New Roman"/>
          <w:sz w:val="24"/>
          <w:szCs w:val="24"/>
        </w:rPr>
        <w:t xml:space="preserve">ниската икономическа стойност на намалената почвена ерозия на всички стопанства, с изключение на малките стопанства с площ под 2 ха, отглеждащи трайни насаждения. </w:t>
      </w:r>
    </w:p>
    <w:p w14:paraId="2EBF3EEC" w14:textId="77777777" w:rsidR="005F0A5E" w:rsidRDefault="005F0A5E" w:rsidP="009A1606">
      <w:pPr>
        <w:pStyle w:val="a4"/>
        <w:numPr>
          <w:ilvl w:val="0"/>
          <w:numId w:val="16"/>
        </w:numPr>
        <w:spacing w:after="0" w:line="360" w:lineRule="auto"/>
        <w:jc w:val="both"/>
        <w:rPr>
          <w:rFonts w:ascii="Times New Roman" w:hAnsi="Times New Roman"/>
          <w:sz w:val="24"/>
          <w:szCs w:val="24"/>
        </w:rPr>
      </w:pPr>
      <w:r>
        <w:rPr>
          <w:rFonts w:ascii="Times New Roman" w:hAnsi="Times New Roman"/>
          <w:sz w:val="24"/>
          <w:szCs w:val="24"/>
        </w:rPr>
        <w:t>високата икономическа стойност на намалената почвена ерозия на всички земеделски стопанства, с изключение на много малките стопанства с площ под 4 ха отглеждащи трайни насаждения;</w:t>
      </w:r>
    </w:p>
    <w:p w14:paraId="79DDA7C4" w14:textId="111AFF79" w:rsidR="005F0A5E" w:rsidRDefault="00A53569" w:rsidP="005F0A5E">
      <w:pPr>
        <w:spacing w:after="0" w:line="360" w:lineRule="auto"/>
        <w:ind w:firstLine="708"/>
        <w:jc w:val="both"/>
        <w:rPr>
          <w:rFonts w:ascii="Times New Roman" w:hAnsi="Times New Roman"/>
          <w:b/>
          <w:sz w:val="24"/>
          <w:szCs w:val="24"/>
        </w:rPr>
      </w:pPr>
      <w:r>
        <w:rPr>
          <w:rFonts w:ascii="Times New Roman" w:hAnsi="Times New Roman"/>
          <w:b/>
          <w:sz w:val="24"/>
          <w:szCs w:val="24"/>
        </w:rPr>
        <w:t>Втори сценарий</w:t>
      </w:r>
    </w:p>
    <w:p w14:paraId="477A1336" w14:textId="7EB1D4E4" w:rsidR="00550A57" w:rsidRDefault="005F0A5E" w:rsidP="005F0A5E">
      <w:pPr>
        <w:spacing w:after="0" w:line="360" w:lineRule="auto"/>
        <w:ind w:firstLine="708"/>
        <w:jc w:val="both"/>
        <w:rPr>
          <w:rFonts w:ascii="Times New Roman" w:hAnsi="Times New Roman"/>
          <w:sz w:val="24"/>
          <w:szCs w:val="24"/>
        </w:rPr>
      </w:pPr>
      <w:r>
        <w:rPr>
          <w:rFonts w:ascii="Times New Roman" w:hAnsi="Times New Roman"/>
          <w:sz w:val="24"/>
          <w:szCs w:val="24"/>
        </w:rPr>
        <w:lastRenderedPageBreak/>
        <w:t xml:space="preserve">При втория сценарий </w:t>
      </w:r>
      <w:r w:rsidR="00995CA7">
        <w:rPr>
          <w:rFonts w:ascii="Times New Roman" w:hAnsi="Times New Roman"/>
          <w:sz w:val="24"/>
          <w:szCs w:val="24"/>
        </w:rPr>
        <w:t xml:space="preserve">се </w:t>
      </w:r>
      <w:r w:rsidR="00211F79">
        <w:rPr>
          <w:rFonts w:ascii="Times New Roman" w:hAnsi="Times New Roman"/>
          <w:sz w:val="24"/>
          <w:szCs w:val="24"/>
        </w:rPr>
        <w:t xml:space="preserve">въвежда </w:t>
      </w:r>
      <w:r>
        <w:rPr>
          <w:rFonts w:ascii="Times New Roman" w:hAnsi="Times New Roman"/>
          <w:sz w:val="24"/>
          <w:szCs w:val="24"/>
        </w:rPr>
        <w:t>50%-тово увеличение на размера на компенсаторното плащане. За стопанствата, отглеждащи зърнено-житни култури и зеленчуци, то ще бъде  в размер на 195,47 лв./ха, докато при стопанствата отглеждащи трайни насаждения и лозя съответно 335,00 лв./ха. В таблица</w:t>
      </w:r>
      <w:r>
        <w:rPr>
          <w:rFonts w:ascii="Times New Roman" w:hAnsi="Times New Roman"/>
          <w:sz w:val="24"/>
          <w:szCs w:val="24"/>
          <w:lang w:val="en-US"/>
        </w:rPr>
        <w:t xml:space="preserve"> </w:t>
      </w:r>
      <w:r w:rsidR="006C6293">
        <w:rPr>
          <w:rFonts w:ascii="Times New Roman" w:hAnsi="Times New Roman"/>
          <w:sz w:val="24"/>
          <w:szCs w:val="24"/>
        </w:rPr>
        <w:t>4</w:t>
      </w:r>
      <w:r>
        <w:rPr>
          <w:rFonts w:ascii="Times New Roman" w:hAnsi="Times New Roman"/>
          <w:sz w:val="24"/>
          <w:szCs w:val="24"/>
        </w:rPr>
        <w:t xml:space="preserve"> „Агроекологични плащания с 50% увеличено компенсаторно плащане“ са </w:t>
      </w:r>
      <w:r w:rsidR="00211F79">
        <w:rPr>
          <w:rFonts w:ascii="Times New Roman" w:hAnsi="Times New Roman"/>
          <w:sz w:val="24"/>
          <w:szCs w:val="24"/>
        </w:rPr>
        <w:t xml:space="preserve">представени </w:t>
      </w:r>
      <w:r>
        <w:rPr>
          <w:rFonts w:ascii="Times New Roman" w:hAnsi="Times New Roman"/>
          <w:sz w:val="24"/>
          <w:szCs w:val="24"/>
        </w:rPr>
        <w:t>обобщени</w:t>
      </w:r>
      <w:r w:rsidR="00211F79">
        <w:rPr>
          <w:rFonts w:ascii="Times New Roman" w:hAnsi="Times New Roman"/>
          <w:sz w:val="24"/>
          <w:szCs w:val="24"/>
        </w:rPr>
        <w:t>те</w:t>
      </w:r>
      <w:r>
        <w:rPr>
          <w:rFonts w:ascii="Times New Roman" w:hAnsi="Times New Roman"/>
          <w:sz w:val="24"/>
          <w:szCs w:val="24"/>
        </w:rPr>
        <w:t xml:space="preserve"> данни. След </w:t>
      </w:r>
      <w:r w:rsidR="00211F79">
        <w:rPr>
          <w:rFonts w:ascii="Times New Roman" w:hAnsi="Times New Roman"/>
          <w:sz w:val="24"/>
          <w:szCs w:val="24"/>
        </w:rPr>
        <w:t>обработката на информацията</w:t>
      </w:r>
      <w:r>
        <w:rPr>
          <w:rFonts w:ascii="Times New Roman" w:hAnsi="Times New Roman"/>
          <w:sz w:val="24"/>
          <w:szCs w:val="24"/>
        </w:rPr>
        <w:t xml:space="preserve"> достигаме до извода, че няма нито един земеделски стопанин, които да е с отрицателен размер на полученото агроекологичното плащане при прилагане на ниска икономическа стойност на намалена почвена ерозия. При високото ниво на икономическа стойност на намалена ерозия само стопанство 1 и стопанство 2, които са най-малки, имат отрицателни агроекологични плащания. </w:t>
      </w:r>
    </w:p>
    <w:p w14:paraId="313FCA5F" w14:textId="5717749F" w:rsidR="005F0A5E" w:rsidRDefault="006C6293" w:rsidP="005F0A5E">
      <w:pPr>
        <w:spacing w:after="0" w:line="360" w:lineRule="auto"/>
        <w:ind w:firstLine="708"/>
        <w:jc w:val="both"/>
        <w:rPr>
          <w:rFonts w:ascii="Times New Roman" w:hAnsi="Times New Roman"/>
          <w:iCs/>
          <w:sz w:val="20"/>
          <w:szCs w:val="20"/>
        </w:rPr>
      </w:pPr>
      <w:r>
        <w:rPr>
          <w:rFonts w:ascii="Times New Roman" w:hAnsi="Times New Roman"/>
          <w:iCs/>
          <w:sz w:val="20"/>
          <w:szCs w:val="20"/>
        </w:rPr>
        <w:t>Таблица 4</w:t>
      </w:r>
      <w:r w:rsidR="005F0A5E">
        <w:rPr>
          <w:rFonts w:ascii="Times New Roman" w:hAnsi="Times New Roman"/>
          <w:iCs/>
          <w:sz w:val="20"/>
          <w:szCs w:val="20"/>
        </w:rPr>
        <w:t xml:space="preserve"> Агроекологични плащания с 50% увеличено компенсаторно плащане</w:t>
      </w:r>
      <w:r w:rsidR="005F0A5E">
        <w:rPr>
          <w:rFonts w:ascii="Times New Roman" w:hAnsi="Times New Roman"/>
          <w:iCs/>
          <w:sz w:val="20"/>
          <w:szCs w:val="20"/>
        </w:rPr>
        <w:fldChar w:fldCharType="begin"/>
      </w:r>
      <w:r w:rsidR="005F0A5E">
        <w:rPr>
          <w:rFonts w:ascii="Times New Roman" w:hAnsi="Times New Roman"/>
          <w:iCs/>
          <w:sz w:val="20"/>
          <w:szCs w:val="20"/>
        </w:rPr>
        <w:instrText xml:space="preserve"> LINK </w:instrText>
      </w:r>
      <w:r w:rsidR="00BA3316">
        <w:rPr>
          <w:rFonts w:ascii="Times New Roman" w:hAnsi="Times New Roman"/>
          <w:iCs/>
          <w:sz w:val="20"/>
          <w:szCs w:val="20"/>
        </w:rPr>
        <w:instrText xml:space="preserve">Excel.Sheet.12 "C:\\Users\\Lenovo\\Desktop\\дисертация\\модел ерозия\\ерозия таблица1.xlsx" Sheet1!R102C2:R111C11 </w:instrText>
      </w:r>
      <w:r w:rsidR="005F0A5E">
        <w:rPr>
          <w:rFonts w:ascii="Times New Roman" w:hAnsi="Times New Roman"/>
          <w:iCs/>
          <w:sz w:val="20"/>
          <w:szCs w:val="20"/>
        </w:rPr>
        <w:instrText xml:space="preserve">\a \f 4 \h  \* MERGEFORMAT </w:instrText>
      </w:r>
      <w:r w:rsidR="005F0A5E">
        <w:rPr>
          <w:rFonts w:ascii="Times New Roman" w:hAnsi="Times New Roman"/>
          <w:iCs/>
          <w:sz w:val="20"/>
          <w:szCs w:val="20"/>
        </w:rPr>
        <w:fldChar w:fldCharType="separate"/>
      </w:r>
    </w:p>
    <w:tbl>
      <w:tblPr>
        <w:tblW w:w="10966" w:type="dxa"/>
        <w:jc w:val="center"/>
        <w:tblCellMar>
          <w:left w:w="70" w:type="dxa"/>
          <w:right w:w="70" w:type="dxa"/>
        </w:tblCellMar>
        <w:tblLook w:val="04A0" w:firstRow="1" w:lastRow="0" w:firstColumn="1" w:lastColumn="0" w:noHBand="0" w:noVBand="1"/>
      </w:tblPr>
      <w:tblGrid>
        <w:gridCol w:w="1196"/>
        <w:gridCol w:w="2469"/>
        <w:gridCol w:w="1328"/>
        <w:gridCol w:w="1720"/>
        <w:gridCol w:w="2126"/>
        <w:gridCol w:w="2127"/>
      </w:tblGrid>
      <w:tr w:rsidR="005F0A5E" w14:paraId="70591E4A" w14:textId="77777777" w:rsidTr="005F0A5E">
        <w:trPr>
          <w:trHeight w:val="288"/>
          <w:jc w:val="center"/>
        </w:trPr>
        <w:tc>
          <w:tcPr>
            <w:tcW w:w="10966" w:type="dxa"/>
            <w:gridSpan w:val="6"/>
            <w:tcBorders>
              <w:top w:val="single" w:sz="4" w:space="0" w:color="auto"/>
              <w:left w:val="single" w:sz="4" w:space="0" w:color="auto"/>
              <w:bottom w:val="single" w:sz="4" w:space="0" w:color="auto"/>
              <w:right w:val="single" w:sz="4" w:space="0" w:color="auto"/>
            </w:tcBorders>
            <w:vAlign w:val="bottom"/>
            <w:hideMark/>
          </w:tcPr>
          <w:p w14:paraId="77436A7C"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Агроекологични плащания, основани на резултати</w:t>
            </w:r>
          </w:p>
        </w:tc>
      </w:tr>
      <w:tr w:rsidR="005F0A5E" w14:paraId="1C52D62A" w14:textId="77777777" w:rsidTr="005F0A5E">
        <w:trPr>
          <w:trHeight w:val="348"/>
          <w:jc w:val="center"/>
        </w:trPr>
        <w:tc>
          <w:tcPr>
            <w:tcW w:w="1196" w:type="dxa"/>
            <w:vMerge w:val="restart"/>
            <w:tcBorders>
              <w:top w:val="nil"/>
              <w:left w:val="single" w:sz="4" w:space="0" w:color="auto"/>
              <w:bottom w:val="single" w:sz="4" w:space="0" w:color="000000"/>
              <w:right w:val="single" w:sz="4" w:space="0" w:color="auto"/>
            </w:tcBorders>
            <w:noWrap/>
            <w:vAlign w:val="center"/>
            <w:hideMark/>
          </w:tcPr>
          <w:p w14:paraId="25EBF7D8"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Стопанство</w:t>
            </w:r>
          </w:p>
        </w:tc>
        <w:tc>
          <w:tcPr>
            <w:tcW w:w="2469" w:type="dxa"/>
            <w:vMerge w:val="restart"/>
            <w:tcBorders>
              <w:top w:val="nil"/>
              <w:left w:val="single" w:sz="4" w:space="0" w:color="auto"/>
              <w:bottom w:val="single" w:sz="4" w:space="0" w:color="000000"/>
              <w:right w:val="single" w:sz="4" w:space="0" w:color="auto"/>
            </w:tcBorders>
            <w:vAlign w:val="center"/>
            <w:hideMark/>
          </w:tcPr>
          <w:p w14:paraId="688FCFCA"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Специализация - Екосхема</w:t>
            </w:r>
          </w:p>
        </w:tc>
        <w:tc>
          <w:tcPr>
            <w:tcW w:w="1328" w:type="dxa"/>
            <w:vMerge w:val="restart"/>
            <w:tcBorders>
              <w:top w:val="nil"/>
              <w:left w:val="single" w:sz="4" w:space="0" w:color="auto"/>
              <w:bottom w:val="single" w:sz="4" w:space="0" w:color="000000"/>
              <w:right w:val="single" w:sz="4" w:space="0" w:color="auto"/>
            </w:tcBorders>
            <w:vAlign w:val="center"/>
            <w:hideMark/>
          </w:tcPr>
          <w:p w14:paraId="70236CAB"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Площ под агроекология, ха</w:t>
            </w:r>
          </w:p>
        </w:tc>
        <w:tc>
          <w:tcPr>
            <w:tcW w:w="1720" w:type="dxa"/>
            <w:vMerge w:val="restart"/>
            <w:tcBorders>
              <w:top w:val="nil"/>
              <w:left w:val="single" w:sz="4" w:space="0" w:color="auto"/>
              <w:bottom w:val="single" w:sz="4" w:space="0" w:color="000000"/>
              <w:right w:val="single" w:sz="4" w:space="0" w:color="auto"/>
            </w:tcBorders>
            <w:vAlign w:val="center"/>
            <w:hideMark/>
          </w:tcPr>
          <w:p w14:paraId="1A0CD8BB"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Компенсаторно плащане лв./ха</w:t>
            </w:r>
          </w:p>
        </w:tc>
        <w:tc>
          <w:tcPr>
            <w:tcW w:w="4253" w:type="dxa"/>
            <w:gridSpan w:val="2"/>
            <w:tcBorders>
              <w:top w:val="single" w:sz="4" w:space="0" w:color="auto"/>
              <w:left w:val="nil"/>
              <w:bottom w:val="single" w:sz="4" w:space="0" w:color="auto"/>
              <w:right w:val="single" w:sz="4" w:space="0" w:color="000000"/>
            </w:tcBorders>
            <w:vAlign w:val="bottom"/>
            <w:hideMark/>
          </w:tcPr>
          <w:p w14:paraId="79E3341B"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Размер на агроекологичните плащания, лв.</w:t>
            </w:r>
          </w:p>
        </w:tc>
      </w:tr>
      <w:tr w:rsidR="005F0A5E" w14:paraId="0F584EE1" w14:textId="77777777" w:rsidTr="005F0A5E">
        <w:trPr>
          <w:trHeight w:val="540"/>
          <w:jc w:val="center"/>
        </w:trPr>
        <w:tc>
          <w:tcPr>
            <w:tcW w:w="0" w:type="auto"/>
            <w:vMerge/>
            <w:tcBorders>
              <w:top w:val="nil"/>
              <w:left w:val="single" w:sz="4" w:space="0" w:color="auto"/>
              <w:bottom w:val="single" w:sz="4" w:space="0" w:color="000000"/>
              <w:right w:val="single" w:sz="4" w:space="0" w:color="auto"/>
            </w:tcBorders>
            <w:vAlign w:val="center"/>
            <w:hideMark/>
          </w:tcPr>
          <w:p w14:paraId="30EEC188"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528341B1"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107C017D"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0051D841" w14:textId="77777777" w:rsidR="005F0A5E" w:rsidRDefault="005F0A5E">
            <w:pPr>
              <w:spacing w:after="0" w:line="240" w:lineRule="auto"/>
              <w:rPr>
                <w:rFonts w:ascii="Times New Roman" w:hAnsi="Times New Roman"/>
                <w:sz w:val="20"/>
                <w:szCs w:val="20"/>
                <w:lang w:val="en-US"/>
              </w:rPr>
            </w:pPr>
          </w:p>
        </w:tc>
        <w:tc>
          <w:tcPr>
            <w:tcW w:w="2126" w:type="dxa"/>
            <w:tcBorders>
              <w:top w:val="single" w:sz="4" w:space="0" w:color="auto"/>
              <w:left w:val="nil"/>
              <w:bottom w:val="single" w:sz="4" w:space="0" w:color="auto"/>
              <w:right w:val="single" w:sz="4" w:space="0" w:color="auto"/>
            </w:tcBorders>
            <w:vAlign w:val="center"/>
            <w:hideMark/>
          </w:tcPr>
          <w:p w14:paraId="5EE1DFCC"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Ниска икономическа стойност на намалената ерозия, лв.</w:t>
            </w:r>
          </w:p>
        </w:tc>
        <w:tc>
          <w:tcPr>
            <w:tcW w:w="2127" w:type="dxa"/>
            <w:tcBorders>
              <w:top w:val="single" w:sz="4" w:space="0" w:color="auto"/>
              <w:left w:val="nil"/>
              <w:bottom w:val="single" w:sz="4" w:space="0" w:color="auto"/>
              <w:right w:val="single" w:sz="4" w:space="0" w:color="auto"/>
            </w:tcBorders>
            <w:vAlign w:val="center"/>
            <w:hideMark/>
          </w:tcPr>
          <w:p w14:paraId="1A537911"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Висока икономическа стойност на намалената ерозия, лв.</w:t>
            </w:r>
          </w:p>
        </w:tc>
      </w:tr>
      <w:tr w:rsidR="005F0A5E" w14:paraId="065A7332"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49D6CF13" w14:textId="77777777" w:rsidR="005F0A5E" w:rsidRDefault="005F0A5E">
            <w:pPr>
              <w:spacing w:after="0" w:line="360" w:lineRule="auto"/>
              <w:ind w:firstLine="708"/>
              <w:jc w:val="both"/>
              <w:rPr>
                <w:rFonts w:ascii="Times New Roman" w:hAnsi="Times New Roman"/>
                <w:sz w:val="20"/>
                <w:szCs w:val="20"/>
                <w:lang w:val="en-US"/>
              </w:rPr>
            </w:pPr>
            <w:r>
              <w:rPr>
                <w:rFonts w:ascii="Times New Roman" w:hAnsi="Times New Roman"/>
                <w:sz w:val="20"/>
                <w:szCs w:val="20"/>
                <w:lang w:val="en-US"/>
              </w:rPr>
              <w:t>1</w:t>
            </w:r>
          </w:p>
        </w:tc>
        <w:tc>
          <w:tcPr>
            <w:tcW w:w="2469" w:type="dxa"/>
            <w:tcBorders>
              <w:top w:val="nil"/>
              <w:left w:val="nil"/>
              <w:bottom w:val="single" w:sz="4" w:space="0" w:color="auto"/>
              <w:right w:val="single" w:sz="4" w:space="0" w:color="auto"/>
            </w:tcBorders>
            <w:noWrap/>
            <w:vAlign w:val="center"/>
            <w:hideMark/>
          </w:tcPr>
          <w:p w14:paraId="50D2F4BA"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480361D4"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1,80</w:t>
            </w:r>
          </w:p>
        </w:tc>
        <w:tc>
          <w:tcPr>
            <w:tcW w:w="1720" w:type="dxa"/>
            <w:tcBorders>
              <w:top w:val="nil"/>
              <w:left w:val="nil"/>
              <w:bottom w:val="single" w:sz="4" w:space="0" w:color="auto"/>
              <w:right w:val="single" w:sz="4" w:space="0" w:color="auto"/>
            </w:tcBorders>
            <w:noWrap/>
            <w:vAlign w:val="center"/>
            <w:hideMark/>
          </w:tcPr>
          <w:p w14:paraId="44CCEF30"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335,00</w:t>
            </w:r>
          </w:p>
        </w:tc>
        <w:tc>
          <w:tcPr>
            <w:tcW w:w="2126" w:type="dxa"/>
            <w:tcBorders>
              <w:top w:val="single" w:sz="4" w:space="0" w:color="auto"/>
              <w:left w:val="nil"/>
              <w:bottom w:val="single" w:sz="4" w:space="0" w:color="auto"/>
              <w:right w:val="single" w:sz="4" w:space="0" w:color="auto"/>
            </w:tcBorders>
            <w:noWrap/>
            <w:vAlign w:val="center"/>
            <w:hideMark/>
          </w:tcPr>
          <w:p w14:paraId="0500D0DE"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152,99</w:t>
            </w:r>
          </w:p>
        </w:tc>
        <w:tc>
          <w:tcPr>
            <w:tcW w:w="2127" w:type="dxa"/>
            <w:tcBorders>
              <w:top w:val="single" w:sz="4" w:space="0" w:color="auto"/>
              <w:left w:val="nil"/>
              <w:bottom w:val="single" w:sz="4" w:space="0" w:color="auto"/>
              <w:right w:val="single" w:sz="4" w:space="0" w:color="auto"/>
            </w:tcBorders>
            <w:noWrap/>
            <w:vAlign w:val="center"/>
            <w:hideMark/>
          </w:tcPr>
          <w:p w14:paraId="0B59929E" w14:textId="77777777" w:rsidR="005F0A5E" w:rsidRDefault="005F0A5E">
            <w:pPr>
              <w:spacing w:after="0" w:line="360" w:lineRule="auto"/>
              <w:ind w:firstLine="708"/>
              <w:jc w:val="center"/>
              <w:rPr>
                <w:rFonts w:ascii="Times New Roman" w:hAnsi="Times New Roman"/>
                <w:b/>
                <w:sz w:val="20"/>
                <w:szCs w:val="20"/>
                <w:lang w:val="en-US"/>
              </w:rPr>
            </w:pPr>
            <w:r>
              <w:rPr>
                <w:rFonts w:ascii="Times New Roman" w:hAnsi="Times New Roman"/>
                <w:b/>
                <w:sz w:val="20"/>
                <w:szCs w:val="20"/>
                <w:lang w:val="en-US"/>
              </w:rPr>
              <w:t>-297,01</w:t>
            </w:r>
          </w:p>
        </w:tc>
      </w:tr>
      <w:tr w:rsidR="005F0A5E" w14:paraId="415BFA66"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5701F6B1"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2</w:t>
            </w:r>
          </w:p>
        </w:tc>
        <w:tc>
          <w:tcPr>
            <w:tcW w:w="2469" w:type="dxa"/>
            <w:tcBorders>
              <w:top w:val="nil"/>
              <w:left w:val="nil"/>
              <w:bottom w:val="single" w:sz="4" w:space="0" w:color="auto"/>
              <w:right w:val="single" w:sz="4" w:space="0" w:color="auto"/>
            </w:tcBorders>
            <w:noWrap/>
            <w:vAlign w:val="center"/>
            <w:hideMark/>
          </w:tcPr>
          <w:p w14:paraId="0161C09E"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лозя - ЕПТП</w:t>
            </w:r>
          </w:p>
        </w:tc>
        <w:tc>
          <w:tcPr>
            <w:tcW w:w="1328" w:type="dxa"/>
            <w:tcBorders>
              <w:top w:val="nil"/>
              <w:left w:val="nil"/>
              <w:bottom w:val="single" w:sz="4" w:space="0" w:color="auto"/>
              <w:right w:val="single" w:sz="4" w:space="0" w:color="auto"/>
            </w:tcBorders>
            <w:noWrap/>
            <w:vAlign w:val="center"/>
            <w:hideMark/>
          </w:tcPr>
          <w:p w14:paraId="1E27187C"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2,30</w:t>
            </w:r>
          </w:p>
        </w:tc>
        <w:tc>
          <w:tcPr>
            <w:tcW w:w="1720" w:type="dxa"/>
            <w:tcBorders>
              <w:top w:val="nil"/>
              <w:left w:val="nil"/>
              <w:bottom w:val="single" w:sz="4" w:space="0" w:color="auto"/>
              <w:right w:val="single" w:sz="4" w:space="0" w:color="auto"/>
            </w:tcBorders>
            <w:noWrap/>
            <w:vAlign w:val="center"/>
            <w:hideMark/>
          </w:tcPr>
          <w:p w14:paraId="5CE31188"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335,00</w:t>
            </w:r>
          </w:p>
        </w:tc>
        <w:tc>
          <w:tcPr>
            <w:tcW w:w="2126" w:type="dxa"/>
            <w:tcBorders>
              <w:top w:val="single" w:sz="4" w:space="0" w:color="auto"/>
              <w:left w:val="nil"/>
              <w:bottom w:val="single" w:sz="4" w:space="0" w:color="auto"/>
              <w:right w:val="single" w:sz="4" w:space="0" w:color="auto"/>
            </w:tcBorders>
            <w:noWrap/>
            <w:vAlign w:val="center"/>
            <w:hideMark/>
          </w:tcPr>
          <w:p w14:paraId="0E247480"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320,49</w:t>
            </w:r>
          </w:p>
        </w:tc>
        <w:tc>
          <w:tcPr>
            <w:tcW w:w="2127" w:type="dxa"/>
            <w:tcBorders>
              <w:top w:val="single" w:sz="4" w:space="0" w:color="auto"/>
              <w:left w:val="nil"/>
              <w:bottom w:val="single" w:sz="4" w:space="0" w:color="auto"/>
              <w:right w:val="single" w:sz="4" w:space="0" w:color="auto"/>
            </w:tcBorders>
            <w:noWrap/>
            <w:vAlign w:val="center"/>
            <w:hideMark/>
          </w:tcPr>
          <w:p w14:paraId="27960574" w14:textId="77777777" w:rsidR="005F0A5E" w:rsidRDefault="005F0A5E">
            <w:pPr>
              <w:spacing w:after="0" w:line="360" w:lineRule="auto"/>
              <w:ind w:firstLine="708"/>
              <w:jc w:val="center"/>
              <w:rPr>
                <w:rFonts w:ascii="Times New Roman" w:hAnsi="Times New Roman"/>
                <w:b/>
                <w:sz w:val="20"/>
                <w:szCs w:val="20"/>
                <w:lang w:val="en-US"/>
              </w:rPr>
            </w:pPr>
            <w:r>
              <w:rPr>
                <w:rFonts w:ascii="Times New Roman" w:hAnsi="Times New Roman"/>
                <w:b/>
                <w:sz w:val="20"/>
                <w:szCs w:val="20"/>
                <w:lang w:val="en-US"/>
              </w:rPr>
              <w:t>-129,51</w:t>
            </w:r>
          </w:p>
        </w:tc>
      </w:tr>
      <w:tr w:rsidR="005F0A5E" w14:paraId="106B1D18"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00A1EAEF"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3</w:t>
            </w:r>
          </w:p>
        </w:tc>
        <w:tc>
          <w:tcPr>
            <w:tcW w:w="2469" w:type="dxa"/>
            <w:tcBorders>
              <w:top w:val="nil"/>
              <w:left w:val="nil"/>
              <w:bottom w:val="single" w:sz="4" w:space="0" w:color="auto"/>
              <w:right w:val="single" w:sz="4" w:space="0" w:color="auto"/>
            </w:tcBorders>
            <w:noWrap/>
            <w:vAlign w:val="center"/>
            <w:hideMark/>
          </w:tcPr>
          <w:p w14:paraId="5EBE7810"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4C10E238"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3,20</w:t>
            </w:r>
          </w:p>
        </w:tc>
        <w:tc>
          <w:tcPr>
            <w:tcW w:w="1720" w:type="dxa"/>
            <w:tcBorders>
              <w:top w:val="nil"/>
              <w:left w:val="nil"/>
              <w:bottom w:val="single" w:sz="4" w:space="0" w:color="auto"/>
              <w:right w:val="single" w:sz="4" w:space="0" w:color="auto"/>
            </w:tcBorders>
            <w:noWrap/>
            <w:vAlign w:val="center"/>
            <w:hideMark/>
          </w:tcPr>
          <w:p w14:paraId="3EC34C92"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335,00</w:t>
            </w:r>
          </w:p>
        </w:tc>
        <w:tc>
          <w:tcPr>
            <w:tcW w:w="2126" w:type="dxa"/>
            <w:tcBorders>
              <w:top w:val="single" w:sz="4" w:space="0" w:color="auto"/>
              <w:left w:val="nil"/>
              <w:bottom w:val="single" w:sz="4" w:space="0" w:color="auto"/>
              <w:right w:val="single" w:sz="4" w:space="0" w:color="auto"/>
            </w:tcBorders>
            <w:noWrap/>
            <w:vAlign w:val="center"/>
            <w:hideMark/>
          </w:tcPr>
          <w:p w14:paraId="655D48CA"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621,98</w:t>
            </w:r>
          </w:p>
        </w:tc>
        <w:tc>
          <w:tcPr>
            <w:tcW w:w="2127" w:type="dxa"/>
            <w:tcBorders>
              <w:top w:val="single" w:sz="4" w:space="0" w:color="auto"/>
              <w:left w:val="nil"/>
              <w:bottom w:val="single" w:sz="4" w:space="0" w:color="auto"/>
              <w:right w:val="single" w:sz="4" w:space="0" w:color="auto"/>
            </w:tcBorders>
            <w:noWrap/>
            <w:vAlign w:val="center"/>
            <w:hideMark/>
          </w:tcPr>
          <w:p w14:paraId="46BE5FB9"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171,98</w:t>
            </w:r>
          </w:p>
        </w:tc>
      </w:tr>
      <w:tr w:rsidR="005F0A5E" w14:paraId="4A3B167A"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7847CFDF"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4</w:t>
            </w:r>
          </w:p>
        </w:tc>
        <w:tc>
          <w:tcPr>
            <w:tcW w:w="2469" w:type="dxa"/>
            <w:tcBorders>
              <w:top w:val="nil"/>
              <w:left w:val="nil"/>
              <w:bottom w:val="single" w:sz="4" w:space="0" w:color="auto"/>
              <w:right w:val="single" w:sz="4" w:space="0" w:color="auto"/>
            </w:tcBorders>
            <w:noWrap/>
            <w:vAlign w:val="center"/>
            <w:hideMark/>
          </w:tcPr>
          <w:p w14:paraId="75FE9A04"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328" w:type="dxa"/>
            <w:tcBorders>
              <w:top w:val="nil"/>
              <w:left w:val="nil"/>
              <w:bottom w:val="single" w:sz="4" w:space="0" w:color="auto"/>
              <w:right w:val="single" w:sz="4" w:space="0" w:color="auto"/>
            </w:tcBorders>
            <w:noWrap/>
            <w:vAlign w:val="center"/>
            <w:hideMark/>
          </w:tcPr>
          <w:p w14:paraId="43677CF8"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4,50</w:t>
            </w:r>
          </w:p>
        </w:tc>
        <w:tc>
          <w:tcPr>
            <w:tcW w:w="1720" w:type="dxa"/>
            <w:tcBorders>
              <w:top w:val="nil"/>
              <w:left w:val="nil"/>
              <w:bottom w:val="single" w:sz="4" w:space="0" w:color="auto"/>
              <w:right w:val="single" w:sz="4" w:space="0" w:color="auto"/>
            </w:tcBorders>
            <w:noWrap/>
            <w:vAlign w:val="center"/>
            <w:hideMark/>
          </w:tcPr>
          <w:p w14:paraId="7432171F"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335,00</w:t>
            </w:r>
          </w:p>
        </w:tc>
        <w:tc>
          <w:tcPr>
            <w:tcW w:w="2126" w:type="dxa"/>
            <w:tcBorders>
              <w:top w:val="single" w:sz="4" w:space="0" w:color="auto"/>
              <w:left w:val="nil"/>
              <w:bottom w:val="single" w:sz="4" w:space="0" w:color="auto"/>
              <w:right w:val="single" w:sz="4" w:space="0" w:color="auto"/>
            </w:tcBorders>
            <w:noWrap/>
            <w:vAlign w:val="center"/>
            <w:hideMark/>
          </w:tcPr>
          <w:p w14:paraId="40AE0915"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1057,48</w:t>
            </w:r>
          </w:p>
        </w:tc>
        <w:tc>
          <w:tcPr>
            <w:tcW w:w="2127" w:type="dxa"/>
            <w:tcBorders>
              <w:top w:val="single" w:sz="4" w:space="0" w:color="auto"/>
              <w:left w:val="nil"/>
              <w:bottom w:val="single" w:sz="4" w:space="0" w:color="auto"/>
              <w:right w:val="single" w:sz="4" w:space="0" w:color="auto"/>
            </w:tcBorders>
            <w:noWrap/>
            <w:vAlign w:val="center"/>
            <w:hideMark/>
          </w:tcPr>
          <w:p w14:paraId="6F9F382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607,48</w:t>
            </w:r>
          </w:p>
        </w:tc>
      </w:tr>
      <w:tr w:rsidR="005F0A5E" w14:paraId="33585D5C"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57DA112C"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5</w:t>
            </w:r>
          </w:p>
        </w:tc>
        <w:tc>
          <w:tcPr>
            <w:tcW w:w="2469" w:type="dxa"/>
            <w:tcBorders>
              <w:top w:val="nil"/>
              <w:left w:val="nil"/>
              <w:bottom w:val="single" w:sz="4" w:space="0" w:color="auto"/>
              <w:right w:val="single" w:sz="4" w:space="0" w:color="auto"/>
            </w:tcBorders>
            <w:noWrap/>
            <w:vAlign w:val="center"/>
            <w:hideMark/>
          </w:tcPr>
          <w:p w14:paraId="63D1B06E"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зеленчуци - ЗВПП</w:t>
            </w:r>
          </w:p>
        </w:tc>
        <w:tc>
          <w:tcPr>
            <w:tcW w:w="1328" w:type="dxa"/>
            <w:tcBorders>
              <w:top w:val="nil"/>
              <w:left w:val="nil"/>
              <w:bottom w:val="single" w:sz="4" w:space="0" w:color="auto"/>
              <w:right w:val="single" w:sz="4" w:space="0" w:color="auto"/>
            </w:tcBorders>
            <w:noWrap/>
            <w:vAlign w:val="center"/>
            <w:hideMark/>
          </w:tcPr>
          <w:p w14:paraId="7E6A57EE"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18,00</w:t>
            </w:r>
          </w:p>
        </w:tc>
        <w:tc>
          <w:tcPr>
            <w:tcW w:w="1720" w:type="dxa"/>
            <w:tcBorders>
              <w:top w:val="nil"/>
              <w:left w:val="nil"/>
              <w:bottom w:val="single" w:sz="4" w:space="0" w:color="auto"/>
              <w:right w:val="single" w:sz="4" w:space="0" w:color="auto"/>
            </w:tcBorders>
            <w:noWrap/>
            <w:vAlign w:val="center"/>
            <w:hideMark/>
          </w:tcPr>
          <w:p w14:paraId="50BC3BD9"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195,47</w:t>
            </w:r>
          </w:p>
        </w:tc>
        <w:tc>
          <w:tcPr>
            <w:tcW w:w="2126" w:type="dxa"/>
            <w:tcBorders>
              <w:top w:val="single" w:sz="4" w:space="0" w:color="auto"/>
              <w:left w:val="nil"/>
              <w:bottom w:val="single" w:sz="4" w:space="0" w:color="auto"/>
              <w:right w:val="single" w:sz="4" w:space="0" w:color="auto"/>
            </w:tcBorders>
            <w:noWrap/>
            <w:vAlign w:val="center"/>
            <w:hideMark/>
          </w:tcPr>
          <w:p w14:paraId="6050CD5F"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3068,37</w:t>
            </w:r>
          </w:p>
        </w:tc>
        <w:tc>
          <w:tcPr>
            <w:tcW w:w="2127" w:type="dxa"/>
            <w:tcBorders>
              <w:top w:val="single" w:sz="4" w:space="0" w:color="auto"/>
              <w:left w:val="nil"/>
              <w:bottom w:val="single" w:sz="4" w:space="0" w:color="auto"/>
              <w:right w:val="single" w:sz="4" w:space="0" w:color="auto"/>
            </w:tcBorders>
            <w:noWrap/>
            <w:vAlign w:val="center"/>
            <w:hideMark/>
          </w:tcPr>
          <w:p w14:paraId="16E391A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2618,37</w:t>
            </w:r>
          </w:p>
        </w:tc>
      </w:tr>
      <w:tr w:rsidR="005F0A5E" w14:paraId="03A5AFC3"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60025F26"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6</w:t>
            </w:r>
          </w:p>
        </w:tc>
        <w:tc>
          <w:tcPr>
            <w:tcW w:w="2469" w:type="dxa"/>
            <w:tcBorders>
              <w:top w:val="nil"/>
              <w:left w:val="nil"/>
              <w:bottom w:val="single" w:sz="4" w:space="0" w:color="auto"/>
              <w:right w:val="single" w:sz="4" w:space="0" w:color="auto"/>
            </w:tcBorders>
            <w:noWrap/>
            <w:vAlign w:val="center"/>
            <w:hideMark/>
          </w:tcPr>
          <w:p w14:paraId="56090EA5"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зърнено-житни - ЗВПП</w:t>
            </w:r>
          </w:p>
        </w:tc>
        <w:tc>
          <w:tcPr>
            <w:tcW w:w="1328" w:type="dxa"/>
            <w:tcBorders>
              <w:top w:val="nil"/>
              <w:left w:val="nil"/>
              <w:bottom w:val="single" w:sz="4" w:space="0" w:color="auto"/>
              <w:right w:val="single" w:sz="4" w:space="0" w:color="auto"/>
            </w:tcBorders>
            <w:noWrap/>
            <w:vAlign w:val="center"/>
            <w:hideMark/>
          </w:tcPr>
          <w:p w14:paraId="3483A19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25,00</w:t>
            </w:r>
          </w:p>
        </w:tc>
        <w:tc>
          <w:tcPr>
            <w:tcW w:w="1720" w:type="dxa"/>
            <w:tcBorders>
              <w:top w:val="nil"/>
              <w:left w:val="nil"/>
              <w:bottom w:val="single" w:sz="4" w:space="0" w:color="auto"/>
              <w:right w:val="single" w:sz="4" w:space="0" w:color="auto"/>
            </w:tcBorders>
            <w:noWrap/>
            <w:vAlign w:val="center"/>
            <w:hideMark/>
          </w:tcPr>
          <w:p w14:paraId="38DBDD6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195,47</w:t>
            </w:r>
          </w:p>
        </w:tc>
        <w:tc>
          <w:tcPr>
            <w:tcW w:w="2126" w:type="dxa"/>
            <w:tcBorders>
              <w:top w:val="single" w:sz="4" w:space="0" w:color="auto"/>
              <w:left w:val="nil"/>
              <w:bottom w:val="single" w:sz="4" w:space="0" w:color="auto"/>
              <w:right w:val="single" w:sz="4" w:space="0" w:color="auto"/>
            </w:tcBorders>
            <w:noWrap/>
            <w:vAlign w:val="center"/>
            <w:hideMark/>
          </w:tcPr>
          <w:p w14:paraId="65CA6CD2"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4436,63</w:t>
            </w:r>
          </w:p>
        </w:tc>
        <w:tc>
          <w:tcPr>
            <w:tcW w:w="2127" w:type="dxa"/>
            <w:tcBorders>
              <w:top w:val="single" w:sz="4" w:space="0" w:color="auto"/>
              <w:left w:val="nil"/>
              <w:bottom w:val="single" w:sz="4" w:space="0" w:color="auto"/>
              <w:right w:val="single" w:sz="4" w:space="0" w:color="auto"/>
            </w:tcBorders>
            <w:noWrap/>
            <w:vAlign w:val="center"/>
            <w:hideMark/>
          </w:tcPr>
          <w:p w14:paraId="21BDA668"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3986,63</w:t>
            </w:r>
          </w:p>
        </w:tc>
      </w:tr>
      <w:tr w:rsidR="005F0A5E" w14:paraId="578AE59E" w14:textId="77777777" w:rsidTr="005F0A5E">
        <w:trPr>
          <w:trHeight w:val="288"/>
          <w:jc w:val="center"/>
        </w:trPr>
        <w:tc>
          <w:tcPr>
            <w:tcW w:w="1196" w:type="dxa"/>
            <w:tcBorders>
              <w:top w:val="nil"/>
              <w:left w:val="single" w:sz="4" w:space="0" w:color="auto"/>
              <w:bottom w:val="single" w:sz="4" w:space="0" w:color="auto"/>
              <w:right w:val="single" w:sz="4" w:space="0" w:color="auto"/>
            </w:tcBorders>
            <w:noWrap/>
            <w:vAlign w:val="center"/>
            <w:hideMark/>
          </w:tcPr>
          <w:p w14:paraId="0654865D"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7</w:t>
            </w:r>
          </w:p>
        </w:tc>
        <w:tc>
          <w:tcPr>
            <w:tcW w:w="2469" w:type="dxa"/>
            <w:tcBorders>
              <w:top w:val="nil"/>
              <w:left w:val="nil"/>
              <w:bottom w:val="single" w:sz="4" w:space="0" w:color="auto"/>
              <w:right w:val="single" w:sz="4" w:space="0" w:color="auto"/>
            </w:tcBorders>
            <w:noWrap/>
            <w:vAlign w:val="center"/>
            <w:hideMark/>
          </w:tcPr>
          <w:p w14:paraId="73B34BF0"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зърнено-житни - ЗВПП</w:t>
            </w:r>
          </w:p>
        </w:tc>
        <w:tc>
          <w:tcPr>
            <w:tcW w:w="1328" w:type="dxa"/>
            <w:tcBorders>
              <w:top w:val="nil"/>
              <w:left w:val="nil"/>
              <w:bottom w:val="single" w:sz="4" w:space="0" w:color="auto"/>
              <w:right w:val="single" w:sz="4" w:space="0" w:color="auto"/>
            </w:tcBorders>
            <w:noWrap/>
            <w:vAlign w:val="center"/>
            <w:hideMark/>
          </w:tcPr>
          <w:p w14:paraId="40753232"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35,00</w:t>
            </w:r>
          </w:p>
        </w:tc>
        <w:tc>
          <w:tcPr>
            <w:tcW w:w="1720" w:type="dxa"/>
            <w:tcBorders>
              <w:top w:val="nil"/>
              <w:left w:val="nil"/>
              <w:bottom w:val="single" w:sz="4" w:space="0" w:color="auto"/>
              <w:right w:val="single" w:sz="4" w:space="0" w:color="auto"/>
            </w:tcBorders>
            <w:noWrap/>
            <w:vAlign w:val="center"/>
            <w:hideMark/>
          </w:tcPr>
          <w:p w14:paraId="6B137351"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195,47</w:t>
            </w:r>
          </w:p>
        </w:tc>
        <w:tc>
          <w:tcPr>
            <w:tcW w:w="2126" w:type="dxa"/>
            <w:tcBorders>
              <w:top w:val="single" w:sz="4" w:space="0" w:color="auto"/>
              <w:left w:val="nil"/>
              <w:bottom w:val="single" w:sz="4" w:space="0" w:color="auto"/>
              <w:right w:val="single" w:sz="4" w:space="0" w:color="auto"/>
            </w:tcBorders>
            <w:noWrap/>
            <w:vAlign w:val="center"/>
            <w:hideMark/>
          </w:tcPr>
          <w:p w14:paraId="643BCB62"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6391,28</w:t>
            </w:r>
          </w:p>
        </w:tc>
        <w:tc>
          <w:tcPr>
            <w:tcW w:w="2127" w:type="dxa"/>
            <w:tcBorders>
              <w:top w:val="single" w:sz="4" w:space="0" w:color="auto"/>
              <w:left w:val="nil"/>
              <w:bottom w:val="single" w:sz="4" w:space="0" w:color="auto"/>
              <w:right w:val="single" w:sz="4" w:space="0" w:color="auto"/>
            </w:tcBorders>
            <w:noWrap/>
            <w:vAlign w:val="center"/>
            <w:hideMark/>
          </w:tcPr>
          <w:p w14:paraId="64F64A3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5941,28</w:t>
            </w:r>
          </w:p>
        </w:tc>
      </w:tr>
    </w:tbl>
    <w:p w14:paraId="0697C7FA" w14:textId="77777777" w:rsidR="005F0A5E" w:rsidRDefault="005F0A5E" w:rsidP="005F0A5E">
      <w:pPr>
        <w:spacing w:after="0" w:line="360" w:lineRule="auto"/>
        <w:ind w:firstLine="708"/>
        <w:jc w:val="both"/>
        <w:rPr>
          <w:rFonts w:ascii="Times New Roman" w:hAnsi="Times New Roman"/>
          <w:sz w:val="20"/>
          <w:szCs w:val="20"/>
        </w:rPr>
      </w:pPr>
      <w:r>
        <w:rPr>
          <w:rFonts w:ascii="Times New Roman" w:hAnsi="Times New Roman"/>
          <w:sz w:val="20"/>
          <w:szCs w:val="20"/>
        </w:rPr>
        <w:fldChar w:fldCharType="end"/>
      </w:r>
      <w:r>
        <w:rPr>
          <w:rFonts w:ascii="Times New Roman" w:hAnsi="Times New Roman"/>
          <w:sz w:val="20"/>
          <w:szCs w:val="20"/>
        </w:rPr>
        <w:t>Източник: Авторово изследване.</w:t>
      </w:r>
    </w:p>
    <w:p w14:paraId="07DF72AD" w14:textId="11599999" w:rsidR="005F0A5E" w:rsidRDefault="005F0A5E" w:rsidP="002E1A96">
      <w:pPr>
        <w:spacing w:after="0" w:line="360" w:lineRule="auto"/>
        <w:ind w:firstLine="708"/>
        <w:jc w:val="both"/>
        <w:rPr>
          <w:rFonts w:ascii="Times New Roman" w:hAnsi="Times New Roman"/>
          <w:sz w:val="24"/>
          <w:szCs w:val="24"/>
        </w:rPr>
      </w:pPr>
      <w:r>
        <w:rPr>
          <w:rFonts w:ascii="Times New Roman" w:hAnsi="Times New Roman"/>
          <w:sz w:val="24"/>
          <w:szCs w:val="24"/>
        </w:rPr>
        <w:t>Съгласно втория сценарий, увеличените компенсаторни плащания са достатъчни да покрият:</w:t>
      </w:r>
    </w:p>
    <w:p w14:paraId="223F1ACF" w14:textId="77777777" w:rsidR="005F0A5E" w:rsidRDefault="005F0A5E" w:rsidP="009A1606">
      <w:pPr>
        <w:pStyle w:val="a4"/>
        <w:numPr>
          <w:ilvl w:val="0"/>
          <w:numId w:val="17"/>
        </w:numPr>
        <w:spacing w:after="0" w:line="360" w:lineRule="auto"/>
        <w:jc w:val="both"/>
        <w:rPr>
          <w:rFonts w:ascii="Times New Roman" w:hAnsi="Times New Roman"/>
          <w:sz w:val="24"/>
          <w:szCs w:val="24"/>
        </w:rPr>
      </w:pPr>
      <w:r>
        <w:rPr>
          <w:rFonts w:ascii="Times New Roman" w:hAnsi="Times New Roman"/>
          <w:sz w:val="24"/>
          <w:szCs w:val="24"/>
        </w:rPr>
        <w:t>ниската икономическа стойност на намалената почвена ерозия на всички земеделски стопанства;</w:t>
      </w:r>
    </w:p>
    <w:p w14:paraId="69F4475F" w14:textId="77777777" w:rsidR="005F0A5E" w:rsidRDefault="005F0A5E" w:rsidP="009A1606">
      <w:pPr>
        <w:pStyle w:val="a4"/>
        <w:numPr>
          <w:ilvl w:val="0"/>
          <w:numId w:val="17"/>
        </w:numPr>
        <w:spacing w:after="0" w:line="360" w:lineRule="auto"/>
        <w:jc w:val="both"/>
        <w:rPr>
          <w:rFonts w:ascii="Times New Roman" w:hAnsi="Times New Roman"/>
          <w:sz w:val="24"/>
          <w:szCs w:val="24"/>
        </w:rPr>
      </w:pPr>
      <w:r>
        <w:rPr>
          <w:rFonts w:ascii="Times New Roman" w:hAnsi="Times New Roman"/>
          <w:sz w:val="24"/>
          <w:szCs w:val="24"/>
        </w:rPr>
        <w:t>високата икономическа стойност на намалената почвена ерозия на всички стопанства, с изключение на много малките стопанства с площ под 3 ха отглеждащи трайни насаждения</w:t>
      </w:r>
    </w:p>
    <w:p w14:paraId="5B62EEFD" w14:textId="77777777" w:rsidR="005F0A5E" w:rsidRDefault="005F0A5E" w:rsidP="005F0A5E">
      <w:pPr>
        <w:spacing w:after="0" w:line="360" w:lineRule="auto"/>
        <w:ind w:firstLine="708"/>
        <w:jc w:val="both"/>
        <w:rPr>
          <w:rFonts w:ascii="Times New Roman" w:hAnsi="Times New Roman"/>
          <w:b/>
          <w:sz w:val="24"/>
          <w:szCs w:val="24"/>
        </w:rPr>
      </w:pPr>
      <w:r>
        <w:rPr>
          <w:rFonts w:ascii="Times New Roman" w:hAnsi="Times New Roman"/>
          <w:b/>
          <w:sz w:val="24"/>
          <w:szCs w:val="24"/>
        </w:rPr>
        <w:t>Трети сценарий</w:t>
      </w:r>
    </w:p>
    <w:p w14:paraId="7D7733D4" w14:textId="1E5E1487" w:rsidR="005F0A5E" w:rsidRDefault="005F0A5E" w:rsidP="005F0A5E">
      <w:pPr>
        <w:spacing w:after="0" w:line="360" w:lineRule="auto"/>
        <w:ind w:firstLine="708"/>
        <w:jc w:val="both"/>
        <w:rPr>
          <w:rFonts w:ascii="Times New Roman" w:hAnsi="Times New Roman"/>
          <w:sz w:val="24"/>
          <w:szCs w:val="24"/>
        </w:rPr>
      </w:pPr>
      <w:r>
        <w:rPr>
          <w:rFonts w:ascii="Times New Roman" w:hAnsi="Times New Roman"/>
          <w:sz w:val="24"/>
          <w:szCs w:val="24"/>
        </w:rPr>
        <w:t>При третия сценарий на плащане за целите на изследването се възприема 50%-тово намаление на компенсаторното плащане</w:t>
      </w:r>
      <w:r w:rsidR="00A816DB">
        <w:rPr>
          <w:rFonts w:ascii="Times New Roman" w:hAnsi="Times New Roman"/>
          <w:sz w:val="24"/>
          <w:szCs w:val="24"/>
        </w:rPr>
        <w:t xml:space="preserve"> от това на</w:t>
      </w:r>
      <w:r w:rsidR="00211F79">
        <w:rPr>
          <w:rFonts w:ascii="Times New Roman" w:hAnsi="Times New Roman"/>
          <w:sz w:val="24"/>
          <w:szCs w:val="24"/>
        </w:rPr>
        <w:t xml:space="preserve"> първия сценарий</w:t>
      </w:r>
      <w:r>
        <w:rPr>
          <w:rFonts w:ascii="Times New Roman" w:hAnsi="Times New Roman"/>
          <w:sz w:val="24"/>
          <w:szCs w:val="24"/>
        </w:rPr>
        <w:t xml:space="preserve">. Размерът му зависи от вида на отглеждана култура. Това означава, че за стопанствата със зърнено-житни култури и зеленчуци ще бъде 65,16 лв./ха, а за трайни насаждения и лозя </w:t>
      </w:r>
      <w:r>
        <w:rPr>
          <w:rFonts w:ascii="Times New Roman" w:hAnsi="Times New Roman"/>
          <w:sz w:val="24"/>
          <w:szCs w:val="24"/>
        </w:rPr>
        <w:lastRenderedPageBreak/>
        <w:t>съот</w:t>
      </w:r>
      <w:r w:rsidR="00550A57">
        <w:rPr>
          <w:rFonts w:ascii="Times New Roman" w:hAnsi="Times New Roman"/>
          <w:sz w:val="24"/>
          <w:szCs w:val="24"/>
        </w:rPr>
        <w:t>в</w:t>
      </w:r>
      <w:r w:rsidR="006C6293">
        <w:rPr>
          <w:rFonts w:ascii="Times New Roman" w:hAnsi="Times New Roman"/>
          <w:sz w:val="24"/>
          <w:szCs w:val="24"/>
        </w:rPr>
        <w:t>етно 111,67 лв./ха. В таблица 5</w:t>
      </w:r>
      <w:r>
        <w:rPr>
          <w:rFonts w:ascii="Times New Roman" w:hAnsi="Times New Roman"/>
          <w:sz w:val="24"/>
          <w:szCs w:val="24"/>
        </w:rPr>
        <w:t xml:space="preserve"> „Агроекологични плащания с 50% намалено компенсаторно плащане“ са обобщени всички данни. При ниска икономическа стойност на намалената ерозия стопанство 1, стопанство 2 и стопанство 3 имат отрицателен размер на агроекологичните плащания. Стопанство 4, което също отглежда трайни насаждения, при ниска стойност на намалената ерозия</w:t>
      </w:r>
      <w:r w:rsidR="00550A57">
        <w:rPr>
          <w:rFonts w:ascii="Times New Roman" w:hAnsi="Times New Roman"/>
          <w:sz w:val="24"/>
          <w:szCs w:val="24"/>
        </w:rPr>
        <w:t>,</w:t>
      </w:r>
      <w:r>
        <w:rPr>
          <w:rFonts w:ascii="Times New Roman" w:hAnsi="Times New Roman"/>
          <w:sz w:val="24"/>
          <w:szCs w:val="24"/>
        </w:rPr>
        <w:t xml:space="preserve"> ще получи малко плащане, въпреки изпълняваните дейности. Всички тези стопанства са много малки</w:t>
      </w:r>
      <w:r w:rsidR="00211F79">
        <w:rPr>
          <w:rFonts w:ascii="Times New Roman" w:hAnsi="Times New Roman"/>
          <w:sz w:val="24"/>
          <w:szCs w:val="24"/>
        </w:rPr>
        <w:t xml:space="preserve"> по икономически размер</w:t>
      </w:r>
      <w:r>
        <w:rPr>
          <w:rFonts w:ascii="Times New Roman" w:hAnsi="Times New Roman"/>
          <w:sz w:val="24"/>
          <w:szCs w:val="24"/>
        </w:rPr>
        <w:t xml:space="preserve">. При висока стойност на икономически намалената почвена ерозия, стопанство 4 също няма да покрие критерия и ще получи отрицателен размер на агроекологичните плащания. </w:t>
      </w:r>
    </w:p>
    <w:p w14:paraId="610C36A3" w14:textId="77777777" w:rsidR="005F0A5E" w:rsidRDefault="005F0A5E" w:rsidP="005F0A5E">
      <w:pPr>
        <w:spacing w:after="0" w:line="360" w:lineRule="auto"/>
        <w:ind w:firstLine="708"/>
        <w:jc w:val="both"/>
        <w:rPr>
          <w:rFonts w:ascii="Times New Roman" w:hAnsi="Times New Roman"/>
          <w:sz w:val="24"/>
          <w:szCs w:val="24"/>
        </w:rPr>
      </w:pPr>
    </w:p>
    <w:p w14:paraId="2C98F756" w14:textId="76C364E7" w:rsidR="005F0A5E" w:rsidRDefault="006C6293" w:rsidP="005F0A5E">
      <w:pPr>
        <w:spacing w:after="0" w:line="360" w:lineRule="auto"/>
        <w:ind w:firstLine="708"/>
        <w:jc w:val="both"/>
        <w:rPr>
          <w:rFonts w:ascii="Times New Roman" w:hAnsi="Times New Roman"/>
          <w:iCs/>
          <w:sz w:val="20"/>
          <w:szCs w:val="20"/>
        </w:rPr>
      </w:pPr>
      <w:r>
        <w:rPr>
          <w:rFonts w:ascii="Times New Roman" w:hAnsi="Times New Roman"/>
          <w:iCs/>
          <w:sz w:val="20"/>
          <w:szCs w:val="20"/>
        </w:rPr>
        <w:t>Таблица 5</w:t>
      </w:r>
      <w:r w:rsidR="005F0A5E">
        <w:rPr>
          <w:rFonts w:ascii="Times New Roman" w:hAnsi="Times New Roman"/>
          <w:iCs/>
          <w:sz w:val="20"/>
          <w:szCs w:val="20"/>
        </w:rPr>
        <w:t xml:space="preserve"> Агроекологични плащания с 50% намалено компенсаторно плащане</w:t>
      </w:r>
      <w:r w:rsidR="005F0A5E">
        <w:rPr>
          <w:rFonts w:ascii="Times New Roman" w:hAnsi="Times New Roman"/>
          <w:iCs/>
          <w:sz w:val="20"/>
          <w:szCs w:val="20"/>
        </w:rPr>
        <w:fldChar w:fldCharType="begin"/>
      </w:r>
      <w:r w:rsidR="005F0A5E">
        <w:rPr>
          <w:rFonts w:ascii="Times New Roman" w:hAnsi="Times New Roman"/>
          <w:iCs/>
          <w:sz w:val="20"/>
          <w:szCs w:val="20"/>
        </w:rPr>
        <w:instrText xml:space="preserve"> LINK </w:instrText>
      </w:r>
      <w:r w:rsidR="00BA3316">
        <w:rPr>
          <w:rFonts w:ascii="Times New Roman" w:hAnsi="Times New Roman"/>
          <w:iCs/>
          <w:sz w:val="20"/>
          <w:szCs w:val="20"/>
        </w:rPr>
        <w:instrText xml:space="preserve">Excel.Sheet.12 "C:\\Users\\Lenovo\\Desktop\\дисертация\\модел ерозия\\ерозия таблица1.xlsx" Sheet1!R113C2:R122C11 </w:instrText>
      </w:r>
      <w:r w:rsidR="005F0A5E">
        <w:rPr>
          <w:rFonts w:ascii="Times New Roman" w:hAnsi="Times New Roman"/>
          <w:iCs/>
          <w:sz w:val="20"/>
          <w:szCs w:val="20"/>
        </w:rPr>
        <w:instrText xml:space="preserve">\a \f 4 \h  \* MERGEFORMAT </w:instrText>
      </w:r>
      <w:r w:rsidR="005F0A5E">
        <w:rPr>
          <w:rFonts w:ascii="Times New Roman" w:hAnsi="Times New Roman"/>
          <w:iCs/>
          <w:sz w:val="20"/>
          <w:szCs w:val="20"/>
        </w:rPr>
        <w:fldChar w:fldCharType="separate"/>
      </w:r>
    </w:p>
    <w:tbl>
      <w:tblPr>
        <w:tblW w:w="10736" w:type="dxa"/>
        <w:jc w:val="center"/>
        <w:tblCellMar>
          <w:left w:w="70" w:type="dxa"/>
          <w:right w:w="70" w:type="dxa"/>
        </w:tblCellMar>
        <w:tblLook w:val="04A0" w:firstRow="1" w:lastRow="0" w:firstColumn="1" w:lastColumn="0" w:noHBand="0" w:noVBand="1"/>
      </w:tblPr>
      <w:tblGrid>
        <w:gridCol w:w="1135"/>
        <w:gridCol w:w="2513"/>
        <w:gridCol w:w="1701"/>
        <w:gridCol w:w="1559"/>
        <w:gridCol w:w="1882"/>
        <w:gridCol w:w="1946"/>
      </w:tblGrid>
      <w:tr w:rsidR="005F0A5E" w14:paraId="018AA831" w14:textId="77777777" w:rsidTr="005F0A5E">
        <w:trPr>
          <w:trHeight w:val="297"/>
          <w:jc w:val="center"/>
        </w:trPr>
        <w:tc>
          <w:tcPr>
            <w:tcW w:w="10736" w:type="dxa"/>
            <w:gridSpan w:val="6"/>
            <w:tcBorders>
              <w:top w:val="single" w:sz="4" w:space="0" w:color="auto"/>
              <w:left w:val="single" w:sz="4" w:space="0" w:color="auto"/>
              <w:bottom w:val="single" w:sz="4" w:space="0" w:color="auto"/>
              <w:right w:val="single" w:sz="4" w:space="0" w:color="auto"/>
            </w:tcBorders>
            <w:vAlign w:val="bottom"/>
            <w:hideMark/>
          </w:tcPr>
          <w:p w14:paraId="03557C35"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Агроекологични плащания, основани на резултатите</w:t>
            </w:r>
          </w:p>
        </w:tc>
      </w:tr>
      <w:tr w:rsidR="005F0A5E" w14:paraId="007B97ED" w14:textId="77777777" w:rsidTr="005F0A5E">
        <w:trPr>
          <w:trHeight w:val="297"/>
          <w:jc w:val="center"/>
        </w:trPr>
        <w:tc>
          <w:tcPr>
            <w:tcW w:w="1135" w:type="dxa"/>
            <w:vMerge w:val="restart"/>
            <w:tcBorders>
              <w:top w:val="nil"/>
              <w:left w:val="single" w:sz="4" w:space="0" w:color="auto"/>
              <w:bottom w:val="single" w:sz="4" w:space="0" w:color="000000"/>
              <w:right w:val="single" w:sz="4" w:space="0" w:color="auto"/>
            </w:tcBorders>
            <w:noWrap/>
            <w:vAlign w:val="center"/>
            <w:hideMark/>
          </w:tcPr>
          <w:p w14:paraId="3F631659" w14:textId="77777777" w:rsidR="005F0A5E" w:rsidRDefault="005F0A5E">
            <w:pPr>
              <w:spacing w:after="0" w:line="360" w:lineRule="auto"/>
              <w:jc w:val="both"/>
              <w:rPr>
                <w:rFonts w:ascii="Times New Roman" w:hAnsi="Times New Roman"/>
                <w:sz w:val="20"/>
                <w:szCs w:val="20"/>
                <w:lang w:val="en-US"/>
              </w:rPr>
            </w:pPr>
            <w:r>
              <w:rPr>
                <w:rFonts w:ascii="Times New Roman" w:hAnsi="Times New Roman"/>
                <w:sz w:val="20"/>
                <w:szCs w:val="20"/>
                <w:lang w:val="en-US"/>
              </w:rPr>
              <w:t>Стопанство</w:t>
            </w:r>
          </w:p>
        </w:tc>
        <w:tc>
          <w:tcPr>
            <w:tcW w:w="2513" w:type="dxa"/>
            <w:vMerge w:val="restart"/>
            <w:tcBorders>
              <w:top w:val="nil"/>
              <w:left w:val="single" w:sz="4" w:space="0" w:color="auto"/>
              <w:bottom w:val="single" w:sz="4" w:space="0" w:color="000000"/>
              <w:right w:val="single" w:sz="4" w:space="0" w:color="auto"/>
            </w:tcBorders>
            <w:vAlign w:val="center"/>
            <w:hideMark/>
          </w:tcPr>
          <w:p w14:paraId="575D372A"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Специализация - Екосхема</w:t>
            </w:r>
          </w:p>
        </w:tc>
        <w:tc>
          <w:tcPr>
            <w:tcW w:w="1701" w:type="dxa"/>
            <w:vMerge w:val="restart"/>
            <w:tcBorders>
              <w:top w:val="nil"/>
              <w:left w:val="single" w:sz="4" w:space="0" w:color="auto"/>
              <w:bottom w:val="single" w:sz="4" w:space="0" w:color="000000"/>
              <w:right w:val="single" w:sz="4" w:space="0" w:color="auto"/>
            </w:tcBorders>
            <w:vAlign w:val="center"/>
            <w:hideMark/>
          </w:tcPr>
          <w:p w14:paraId="2E1A1B9A"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Площ под агроекология, ха</w:t>
            </w:r>
          </w:p>
        </w:tc>
        <w:tc>
          <w:tcPr>
            <w:tcW w:w="1559" w:type="dxa"/>
            <w:vMerge w:val="restart"/>
            <w:tcBorders>
              <w:top w:val="nil"/>
              <w:left w:val="single" w:sz="4" w:space="0" w:color="auto"/>
              <w:bottom w:val="single" w:sz="4" w:space="0" w:color="000000"/>
              <w:right w:val="single" w:sz="4" w:space="0" w:color="auto"/>
            </w:tcBorders>
            <w:vAlign w:val="center"/>
            <w:hideMark/>
          </w:tcPr>
          <w:p w14:paraId="3AA1B884"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Компенсаторно плащане лв./ха</w:t>
            </w:r>
          </w:p>
        </w:tc>
        <w:tc>
          <w:tcPr>
            <w:tcW w:w="3828" w:type="dxa"/>
            <w:gridSpan w:val="2"/>
            <w:tcBorders>
              <w:top w:val="single" w:sz="4" w:space="0" w:color="auto"/>
              <w:left w:val="nil"/>
              <w:bottom w:val="single" w:sz="4" w:space="0" w:color="auto"/>
              <w:right w:val="single" w:sz="4" w:space="0" w:color="000000"/>
            </w:tcBorders>
            <w:vAlign w:val="bottom"/>
            <w:hideMark/>
          </w:tcPr>
          <w:p w14:paraId="69306410"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Размер на агроекологичните плащания, лв.</w:t>
            </w:r>
          </w:p>
        </w:tc>
      </w:tr>
      <w:tr w:rsidR="005F0A5E" w14:paraId="0E04EF2C" w14:textId="77777777" w:rsidTr="005F0A5E">
        <w:trPr>
          <w:trHeight w:val="680"/>
          <w:jc w:val="center"/>
        </w:trPr>
        <w:tc>
          <w:tcPr>
            <w:tcW w:w="0" w:type="auto"/>
            <w:vMerge/>
            <w:tcBorders>
              <w:top w:val="nil"/>
              <w:left w:val="single" w:sz="4" w:space="0" w:color="auto"/>
              <w:bottom w:val="single" w:sz="4" w:space="0" w:color="000000"/>
              <w:right w:val="single" w:sz="4" w:space="0" w:color="auto"/>
            </w:tcBorders>
            <w:vAlign w:val="center"/>
            <w:hideMark/>
          </w:tcPr>
          <w:p w14:paraId="208017F8"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6D2459C3"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26947CEC" w14:textId="77777777" w:rsidR="005F0A5E" w:rsidRDefault="005F0A5E">
            <w:pPr>
              <w:spacing w:after="0" w:line="240" w:lineRule="auto"/>
              <w:rPr>
                <w:rFonts w:ascii="Times New Roman" w:hAnsi="Times New Roman"/>
                <w:sz w:val="20"/>
                <w:szCs w:val="20"/>
                <w:lang w:val="en-US"/>
              </w:rPr>
            </w:pPr>
          </w:p>
        </w:tc>
        <w:tc>
          <w:tcPr>
            <w:tcW w:w="0" w:type="auto"/>
            <w:vMerge/>
            <w:tcBorders>
              <w:top w:val="nil"/>
              <w:left w:val="single" w:sz="4" w:space="0" w:color="auto"/>
              <w:bottom w:val="single" w:sz="4" w:space="0" w:color="000000"/>
              <w:right w:val="single" w:sz="4" w:space="0" w:color="auto"/>
            </w:tcBorders>
            <w:vAlign w:val="center"/>
            <w:hideMark/>
          </w:tcPr>
          <w:p w14:paraId="29893B55" w14:textId="77777777" w:rsidR="005F0A5E" w:rsidRDefault="005F0A5E">
            <w:pPr>
              <w:spacing w:after="0" w:line="240" w:lineRule="auto"/>
              <w:rPr>
                <w:rFonts w:ascii="Times New Roman" w:hAnsi="Times New Roman"/>
                <w:sz w:val="20"/>
                <w:szCs w:val="20"/>
                <w:lang w:val="en-US"/>
              </w:rPr>
            </w:pPr>
          </w:p>
        </w:tc>
        <w:tc>
          <w:tcPr>
            <w:tcW w:w="1882" w:type="dxa"/>
            <w:tcBorders>
              <w:top w:val="single" w:sz="4" w:space="0" w:color="auto"/>
              <w:left w:val="nil"/>
              <w:bottom w:val="single" w:sz="4" w:space="0" w:color="auto"/>
              <w:right w:val="single" w:sz="4" w:space="0" w:color="auto"/>
            </w:tcBorders>
            <w:vAlign w:val="center"/>
            <w:hideMark/>
          </w:tcPr>
          <w:p w14:paraId="10B5FE4E"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Ниска с-ст на намалената ерозия, лв.</w:t>
            </w:r>
          </w:p>
        </w:tc>
        <w:tc>
          <w:tcPr>
            <w:tcW w:w="1946" w:type="dxa"/>
            <w:tcBorders>
              <w:top w:val="single" w:sz="4" w:space="0" w:color="auto"/>
              <w:left w:val="nil"/>
              <w:bottom w:val="single" w:sz="4" w:space="0" w:color="auto"/>
              <w:right w:val="single" w:sz="4" w:space="0" w:color="auto"/>
            </w:tcBorders>
            <w:vAlign w:val="center"/>
            <w:hideMark/>
          </w:tcPr>
          <w:p w14:paraId="30E9A252"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Висока стойност на намалената ерозия, лв.</w:t>
            </w:r>
          </w:p>
        </w:tc>
      </w:tr>
      <w:tr w:rsidR="005F0A5E" w14:paraId="0D4C4C75"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6E58141E" w14:textId="77777777" w:rsidR="005F0A5E" w:rsidRDefault="005F0A5E">
            <w:pPr>
              <w:spacing w:after="0" w:line="360" w:lineRule="auto"/>
              <w:ind w:firstLine="708"/>
              <w:jc w:val="both"/>
              <w:rPr>
                <w:rFonts w:ascii="Times New Roman" w:hAnsi="Times New Roman"/>
                <w:sz w:val="20"/>
                <w:szCs w:val="20"/>
                <w:lang w:val="en-US"/>
              </w:rPr>
            </w:pPr>
            <w:r>
              <w:rPr>
                <w:rFonts w:ascii="Times New Roman" w:hAnsi="Times New Roman"/>
                <w:sz w:val="20"/>
                <w:szCs w:val="20"/>
                <w:lang w:val="en-US"/>
              </w:rPr>
              <w:t>1</w:t>
            </w:r>
          </w:p>
        </w:tc>
        <w:tc>
          <w:tcPr>
            <w:tcW w:w="2513" w:type="dxa"/>
            <w:tcBorders>
              <w:top w:val="nil"/>
              <w:left w:val="nil"/>
              <w:bottom w:val="single" w:sz="4" w:space="0" w:color="auto"/>
              <w:right w:val="single" w:sz="4" w:space="0" w:color="auto"/>
            </w:tcBorders>
            <w:noWrap/>
            <w:vAlign w:val="center"/>
            <w:hideMark/>
          </w:tcPr>
          <w:p w14:paraId="4408B863"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701" w:type="dxa"/>
            <w:tcBorders>
              <w:top w:val="nil"/>
              <w:left w:val="nil"/>
              <w:bottom w:val="single" w:sz="4" w:space="0" w:color="auto"/>
              <w:right w:val="single" w:sz="4" w:space="0" w:color="auto"/>
            </w:tcBorders>
            <w:noWrap/>
            <w:vAlign w:val="center"/>
            <w:hideMark/>
          </w:tcPr>
          <w:p w14:paraId="1D96809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1,80</w:t>
            </w:r>
          </w:p>
        </w:tc>
        <w:tc>
          <w:tcPr>
            <w:tcW w:w="1559" w:type="dxa"/>
            <w:tcBorders>
              <w:top w:val="nil"/>
              <w:left w:val="nil"/>
              <w:bottom w:val="single" w:sz="4" w:space="0" w:color="auto"/>
              <w:right w:val="single" w:sz="4" w:space="0" w:color="auto"/>
            </w:tcBorders>
            <w:noWrap/>
            <w:vAlign w:val="center"/>
            <w:hideMark/>
          </w:tcPr>
          <w:p w14:paraId="31D0C7ED"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111,67</w:t>
            </w:r>
          </w:p>
        </w:tc>
        <w:tc>
          <w:tcPr>
            <w:tcW w:w="1882" w:type="dxa"/>
            <w:tcBorders>
              <w:top w:val="single" w:sz="4" w:space="0" w:color="auto"/>
              <w:left w:val="nil"/>
              <w:bottom w:val="single" w:sz="4" w:space="0" w:color="auto"/>
              <w:right w:val="single" w:sz="4" w:space="0" w:color="auto"/>
            </w:tcBorders>
            <w:noWrap/>
            <w:vAlign w:val="center"/>
            <w:hideMark/>
          </w:tcPr>
          <w:p w14:paraId="31928E1D"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-249,00</w:t>
            </w:r>
          </w:p>
        </w:tc>
        <w:tc>
          <w:tcPr>
            <w:tcW w:w="1946" w:type="dxa"/>
            <w:tcBorders>
              <w:top w:val="single" w:sz="4" w:space="0" w:color="auto"/>
              <w:left w:val="nil"/>
              <w:bottom w:val="single" w:sz="4" w:space="0" w:color="auto"/>
              <w:right w:val="single" w:sz="4" w:space="0" w:color="auto"/>
            </w:tcBorders>
            <w:noWrap/>
            <w:vAlign w:val="center"/>
            <w:hideMark/>
          </w:tcPr>
          <w:p w14:paraId="5E62BF28"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-699,00</w:t>
            </w:r>
          </w:p>
        </w:tc>
      </w:tr>
      <w:tr w:rsidR="005F0A5E" w14:paraId="263FC98F"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431DDFB3"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2</w:t>
            </w:r>
          </w:p>
        </w:tc>
        <w:tc>
          <w:tcPr>
            <w:tcW w:w="2513" w:type="dxa"/>
            <w:tcBorders>
              <w:top w:val="nil"/>
              <w:left w:val="nil"/>
              <w:bottom w:val="single" w:sz="4" w:space="0" w:color="auto"/>
              <w:right w:val="single" w:sz="4" w:space="0" w:color="auto"/>
            </w:tcBorders>
            <w:noWrap/>
            <w:vAlign w:val="center"/>
            <w:hideMark/>
          </w:tcPr>
          <w:p w14:paraId="6C1B9C88"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лозя - ЕПТП</w:t>
            </w:r>
          </w:p>
        </w:tc>
        <w:tc>
          <w:tcPr>
            <w:tcW w:w="1701" w:type="dxa"/>
            <w:tcBorders>
              <w:top w:val="nil"/>
              <w:left w:val="nil"/>
              <w:bottom w:val="single" w:sz="4" w:space="0" w:color="auto"/>
              <w:right w:val="single" w:sz="4" w:space="0" w:color="auto"/>
            </w:tcBorders>
            <w:noWrap/>
            <w:vAlign w:val="center"/>
            <w:hideMark/>
          </w:tcPr>
          <w:p w14:paraId="7A510AAF"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2,30</w:t>
            </w:r>
          </w:p>
        </w:tc>
        <w:tc>
          <w:tcPr>
            <w:tcW w:w="1559" w:type="dxa"/>
            <w:tcBorders>
              <w:top w:val="nil"/>
              <w:left w:val="nil"/>
              <w:bottom w:val="single" w:sz="4" w:space="0" w:color="auto"/>
              <w:right w:val="single" w:sz="4" w:space="0" w:color="auto"/>
            </w:tcBorders>
            <w:noWrap/>
            <w:vAlign w:val="center"/>
            <w:hideMark/>
          </w:tcPr>
          <w:p w14:paraId="1213D064"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111,67</w:t>
            </w:r>
          </w:p>
        </w:tc>
        <w:tc>
          <w:tcPr>
            <w:tcW w:w="1882" w:type="dxa"/>
            <w:tcBorders>
              <w:top w:val="single" w:sz="4" w:space="0" w:color="auto"/>
              <w:left w:val="nil"/>
              <w:bottom w:val="single" w:sz="4" w:space="0" w:color="auto"/>
              <w:right w:val="single" w:sz="4" w:space="0" w:color="auto"/>
            </w:tcBorders>
            <w:noWrap/>
            <w:vAlign w:val="center"/>
            <w:hideMark/>
          </w:tcPr>
          <w:p w14:paraId="1D2E46B3"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-193,17</w:t>
            </w:r>
          </w:p>
        </w:tc>
        <w:tc>
          <w:tcPr>
            <w:tcW w:w="1946" w:type="dxa"/>
            <w:tcBorders>
              <w:top w:val="single" w:sz="4" w:space="0" w:color="auto"/>
              <w:left w:val="nil"/>
              <w:bottom w:val="single" w:sz="4" w:space="0" w:color="auto"/>
              <w:right w:val="single" w:sz="4" w:space="0" w:color="auto"/>
            </w:tcBorders>
            <w:noWrap/>
            <w:vAlign w:val="center"/>
            <w:hideMark/>
          </w:tcPr>
          <w:p w14:paraId="135B079D"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-643,17</w:t>
            </w:r>
          </w:p>
        </w:tc>
      </w:tr>
      <w:tr w:rsidR="005F0A5E" w14:paraId="438E1F5E"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78243D46"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3</w:t>
            </w:r>
          </w:p>
        </w:tc>
        <w:tc>
          <w:tcPr>
            <w:tcW w:w="2513" w:type="dxa"/>
            <w:tcBorders>
              <w:top w:val="nil"/>
              <w:left w:val="nil"/>
              <w:bottom w:val="single" w:sz="4" w:space="0" w:color="auto"/>
              <w:right w:val="single" w:sz="4" w:space="0" w:color="auto"/>
            </w:tcBorders>
            <w:noWrap/>
            <w:vAlign w:val="center"/>
            <w:hideMark/>
          </w:tcPr>
          <w:p w14:paraId="214FADD4"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701" w:type="dxa"/>
            <w:tcBorders>
              <w:top w:val="nil"/>
              <w:left w:val="nil"/>
              <w:bottom w:val="single" w:sz="4" w:space="0" w:color="auto"/>
              <w:right w:val="single" w:sz="4" w:space="0" w:color="auto"/>
            </w:tcBorders>
            <w:noWrap/>
            <w:vAlign w:val="center"/>
            <w:hideMark/>
          </w:tcPr>
          <w:p w14:paraId="08CC5A30"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3,20</w:t>
            </w:r>
          </w:p>
        </w:tc>
        <w:tc>
          <w:tcPr>
            <w:tcW w:w="1559" w:type="dxa"/>
            <w:tcBorders>
              <w:top w:val="nil"/>
              <w:left w:val="nil"/>
              <w:bottom w:val="single" w:sz="4" w:space="0" w:color="auto"/>
              <w:right w:val="single" w:sz="4" w:space="0" w:color="auto"/>
            </w:tcBorders>
            <w:noWrap/>
            <w:vAlign w:val="center"/>
            <w:hideMark/>
          </w:tcPr>
          <w:p w14:paraId="22AC9172"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111,67</w:t>
            </w:r>
          </w:p>
        </w:tc>
        <w:tc>
          <w:tcPr>
            <w:tcW w:w="1882" w:type="dxa"/>
            <w:tcBorders>
              <w:top w:val="single" w:sz="4" w:space="0" w:color="auto"/>
              <w:left w:val="nil"/>
              <w:bottom w:val="single" w:sz="4" w:space="0" w:color="auto"/>
              <w:right w:val="single" w:sz="4" w:space="0" w:color="auto"/>
            </w:tcBorders>
            <w:noWrap/>
            <w:vAlign w:val="center"/>
            <w:hideMark/>
          </w:tcPr>
          <w:p w14:paraId="51548A1F"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-92,67</w:t>
            </w:r>
          </w:p>
        </w:tc>
        <w:tc>
          <w:tcPr>
            <w:tcW w:w="1946" w:type="dxa"/>
            <w:tcBorders>
              <w:top w:val="single" w:sz="4" w:space="0" w:color="auto"/>
              <w:left w:val="nil"/>
              <w:bottom w:val="single" w:sz="4" w:space="0" w:color="auto"/>
              <w:right w:val="single" w:sz="4" w:space="0" w:color="auto"/>
            </w:tcBorders>
            <w:noWrap/>
            <w:vAlign w:val="center"/>
            <w:hideMark/>
          </w:tcPr>
          <w:p w14:paraId="33439A95"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-542,67</w:t>
            </w:r>
          </w:p>
        </w:tc>
      </w:tr>
      <w:tr w:rsidR="005F0A5E" w14:paraId="1BFEAD1C"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3E563FCD"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4</w:t>
            </w:r>
          </w:p>
        </w:tc>
        <w:tc>
          <w:tcPr>
            <w:tcW w:w="2513" w:type="dxa"/>
            <w:tcBorders>
              <w:top w:val="nil"/>
              <w:left w:val="nil"/>
              <w:bottom w:val="single" w:sz="4" w:space="0" w:color="auto"/>
              <w:right w:val="single" w:sz="4" w:space="0" w:color="auto"/>
            </w:tcBorders>
            <w:noWrap/>
            <w:vAlign w:val="center"/>
            <w:hideMark/>
          </w:tcPr>
          <w:p w14:paraId="0DDA6F78"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трайни насаждения - ЕПТП</w:t>
            </w:r>
          </w:p>
        </w:tc>
        <w:tc>
          <w:tcPr>
            <w:tcW w:w="1701" w:type="dxa"/>
            <w:tcBorders>
              <w:top w:val="nil"/>
              <w:left w:val="nil"/>
              <w:bottom w:val="single" w:sz="4" w:space="0" w:color="auto"/>
              <w:right w:val="single" w:sz="4" w:space="0" w:color="auto"/>
            </w:tcBorders>
            <w:noWrap/>
            <w:vAlign w:val="center"/>
            <w:hideMark/>
          </w:tcPr>
          <w:p w14:paraId="0FF319D3"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4,50</w:t>
            </w:r>
          </w:p>
        </w:tc>
        <w:tc>
          <w:tcPr>
            <w:tcW w:w="1559" w:type="dxa"/>
            <w:tcBorders>
              <w:top w:val="nil"/>
              <w:left w:val="nil"/>
              <w:bottom w:val="single" w:sz="4" w:space="0" w:color="auto"/>
              <w:right w:val="single" w:sz="4" w:space="0" w:color="auto"/>
            </w:tcBorders>
            <w:noWrap/>
            <w:vAlign w:val="center"/>
            <w:hideMark/>
          </w:tcPr>
          <w:p w14:paraId="7C327536"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111,67</w:t>
            </w:r>
          </w:p>
        </w:tc>
        <w:tc>
          <w:tcPr>
            <w:tcW w:w="1882" w:type="dxa"/>
            <w:tcBorders>
              <w:top w:val="single" w:sz="4" w:space="0" w:color="auto"/>
              <w:left w:val="nil"/>
              <w:bottom w:val="single" w:sz="4" w:space="0" w:color="auto"/>
              <w:right w:val="single" w:sz="4" w:space="0" w:color="auto"/>
            </w:tcBorders>
            <w:noWrap/>
            <w:vAlign w:val="center"/>
            <w:hideMark/>
          </w:tcPr>
          <w:p w14:paraId="36C79659"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52,49</w:t>
            </w:r>
          </w:p>
        </w:tc>
        <w:tc>
          <w:tcPr>
            <w:tcW w:w="1946" w:type="dxa"/>
            <w:tcBorders>
              <w:top w:val="single" w:sz="4" w:space="0" w:color="auto"/>
              <w:left w:val="nil"/>
              <w:bottom w:val="single" w:sz="4" w:space="0" w:color="auto"/>
              <w:right w:val="single" w:sz="4" w:space="0" w:color="auto"/>
            </w:tcBorders>
            <w:noWrap/>
            <w:vAlign w:val="center"/>
            <w:hideMark/>
          </w:tcPr>
          <w:p w14:paraId="21DFA661" w14:textId="77777777" w:rsidR="005F0A5E" w:rsidRDefault="005F0A5E">
            <w:pPr>
              <w:spacing w:after="0" w:line="360" w:lineRule="auto"/>
              <w:ind w:firstLine="708"/>
              <w:rPr>
                <w:rFonts w:ascii="Times New Roman" w:hAnsi="Times New Roman"/>
                <w:b/>
                <w:sz w:val="20"/>
                <w:szCs w:val="20"/>
                <w:lang w:val="en-US"/>
              </w:rPr>
            </w:pPr>
            <w:r>
              <w:rPr>
                <w:rFonts w:ascii="Times New Roman" w:hAnsi="Times New Roman"/>
                <w:b/>
                <w:sz w:val="20"/>
                <w:szCs w:val="20"/>
                <w:lang w:val="en-US"/>
              </w:rPr>
              <w:t>-397,51</w:t>
            </w:r>
          </w:p>
        </w:tc>
      </w:tr>
      <w:tr w:rsidR="005F0A5E" w14:paraId="723B131F"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1443C4CB"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5</w:t>
            </w:r>
          </w:p>
        </w:tc>
        <w:tc>
          <w:tcPr>
            <w:tcW w:w="2513" w:type="dxa"/>
            <w:tcBorders>
              <w:top w:val="nil"/>
              <w:left w:val="nil"/>
              <w:bottom w:val="single" w:sz="4" w:space="0" w:color="auto"/>
              <w:right w:val="single" w:sz="4" w:space="0" w:color="auto"/>
            </w:tcBorders>
            <w:noWrap/>
            <w:vAlign w:val="center"/>
            <w:hideMark/>
          </w:tcPr>
          <w:p w14:paraId="06E16D60"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зеленчуци - ЗВПП</w:t>
            </w:r>
          </w:p>
        </w:tc>
        <w:tc>
          <w:tcPr>
            <w:tcW w:w="1701" w:type="dxa"/>
            <w:tcBorders>
              <w:top w:val="nil"/>
              <w:left w:val="nil"/>
              <w:bottom w:val="single" w:sz="4" w:space="0" w:color="auto"/>
              <w:right w:val="single" w:sz="4" w:space="0" w:color="auto"/>
            </w:tcBorders>
            <w:noWrap/>
            <w:vAlign w:val="center"/>
            <w:hideMark/>
          </w:tcPr>
          <w:p w14:paraId="112DB63F"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18,00</w:t>
            </w:r>
          </w:p>
        </w:tc>
        <w:tc>
          <w:tcPr>
            <w:tcW w:w="1559" w:type="dxa"/>
            <w:tcBorders>
              <w:top w:val="nil"/>
              <w:left w:val="nil"/>
              <w:bottom w:val="single" w:sz="4" w:space="0" w:color="auto"/>
              <w:right w:val="single" w:sz="4" w:space="0" w:color="auto"/>
            </w:tcBorders>
            <w:noWrap/>
            <w:vAlign w:val="center"/>
            <w:hideMark/>
          </w:tcPr>
          <w:p w14:paraId="21B55579"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65,16</w:t>
            </w:r>
          </w:p>
        </w:tc>
        <w:tc>
          <w:tcPr>
            <w:tcW w:w="1882" w:type="dxa"/>
            <w:tcBorders>
              <w:top w:val="single" w:sz="4" w:space="0" w:color="auto"/>
              <w:left w:val="nil"/>
              <w:bottom w:val="single" w:sz="4" w:space="0" w:color="auto"/>
              <w:right w:val="single" w:sz="4" w:space="0" w:color="auto"/>
            </w:tcBorders>
            <w:noWrap/>
            <w:vAlign w:val="center"/>
            <w:hideMark/>
          </w:tcPr>
          <w:p w14:paraId="449CBA7B"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722,79</w:t>
            </w:r>
          </w:p>
        </w:tc>
        <w:tc>
          <w:tcPr>
            <w:tcW w:w="1946" w:type="dxa"/>
            <w:tcBorders>
              <w:top w:val="single" w:sz="4" w:space="0" w:color="auto"/>
              <w:left w:val="nil"/>
              <w:bottom w:val="single" w:sz="4" w:space="0" w:color="auto"/>
              <w:right w:val="single" w:sz="4" w:space="0" w:color="auto"/>
            </w:tcBorders>
            <w:noWrap/>
            <w:vAlign w:val="center"/>
            <w:hideMark/>
          </w:tcPr>
          <w:p w14:paraId="4BAACB03"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272,79</w:t>
            </w:r>
          </w:p>
        </w:tc>
      </w:tr>
      <w:tr w:rsidR="005F0A5E" w14:paraId="2B6A6241"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5F596EB7"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6</w:t>
            </w:r>
          </w:p>
        </w:tc>
        <w:tc>
          <w:tcPr>
            <w:tcW w:w="2513" w:type="dxa"/>
            <w:tcBorders>
              <w:top w:val="nil"/>
              <w:left w:val="nil"/>
              <w:bottom w:val="single" w:sz="4" w:space="0" w:color="auto"/>
              <w:right w:val="single" w:sz="4" w:space="0" w:color="auto"/>
            </w:tcBorders>
            <w:noWrap/>
            <w:vAlign w:val="center"/>
            <w:hideMark/>
          </w:tcPr>
          <w:p w14:paraId="04F95666"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зърнено-житни - ЗВПП</w:t>
            </w:r>
          </w:p>
        </w:tc>
        <w:tc>
          <w:tcPr>
            <w:tcW w:w="1701" w:type="dxa"/>
            <w:tcBorders>
              <w:top w:val="nil"/>
              <w:left w:val="nil"/>
              <w:bottom w:val="single" w:sz="4" w:space="0" w:color="auto"/>
              <w:right w:val="single" w:sz="4" w:space="0" w:color="auto"/>
            </w:tcBorders>
            <w:noWrap/>
            <w:vAlign w:val="center"/>
            <w:hideMark/>
          </w:tcPr>
          <w:p w14:paraId="6C743A74"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25,00</w:t>
            </w:r>
          </w:p>
        </w:tc>
        <w:tc>
          <w:tcPr>
            <w:tcW w:w="1559" w:type="dxa"/>
            <w:tcBorders>
              <w:top w:val="nil"/>
              <w:left w:val="nil"/>
              <w:bottom w:val="single" w:sz="4" w:space="0" w:color="auto"/>
              <w:right w:val="single" w:sz="4" w:space="0" w:color="auto"/>
            </w:tcBorders>
            <w:noWrap/>
            <w:vAlign w:val="center"/>
            <w:hideMark/>
          </w:tcPr>
          <w:p w14:paraId="41F36535"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65,16</w:t>
            </w:r>
          </w:p>
        </w:tc>
        <w:tc>
          <w:tcPr>
            <w:tcW w:w="1882" w:type="dxa"/>
            <w:tcBorders>
              <w:top w:val="single" w:sz="4" w:space="0" w:color="auto"/>
              <w:left w:val="nil"/>
              <w:bottom w:val="single" w:sz="4" w:space="0" w:color="auto"/>
              <w:right w:val="single" w:sz="4" w:space="0" w:color="auto"/>
            </w:tcBorders>
            <w:noWrap/>
            <w:vAlign w:val="center"/>
            <w:hideMark/>
          </w:tcPr>
          <w:p w14:paraId="317E7FD7"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1178,88</w:t>
            </w:r>
          </w:p>
        </w:tc>
        <w:tc>
          <w:tcPr>
            <w:tcW w:w="1946" w:type="dxa"/>
            <w:tcBorders>
              <w:top w:val="single" w:sz="4" w:space="0" w:color="auto"/>
              <w:left w:val="nil"/>
              <w:bottom w:val="single" w:sz="4" w:space="0" w:color="auto"/>
              <w:right w:val="single" w:sz="4" w:space="0" w:color="auto"/>
            </w:tcBorders>
            <w:noWrap/>
            <w:vAlign w:val="center"/>
            <w:hideMark/>
          </w:tcPr>
          <w:p w14:paraId="5CFB2FEC"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728,88</w:t>
            </w:r>
          </w:p>
        </w:tc>
      </w:tr>
      <w:tr w:rsidR="005F0A5E" w14:paraId="32851C3E" w14:textId="77777777" w:rsidTr="005F0A5E">
        <w:trPr>
          <w:trHeight w:val="297"/>
          <w:jc w:val="center"/>
        </w:trPr>
        <w:tc>
          <w:tcPr>
            <w:tcW w:w="1135" w:type="dxa"/>
            <w:tcBorders>
              <w:top w:val="nil"/>
              <w:left w:val="single" w:sz="4" w:space="0" w:color="auto"/>
              <w:bottom w:val="single" w:sz="4" w:space="0" w:color="auto"/>
              <w:right w:val="single" w:sz="4" w:space="0" w:color="auto"/>
            </w:tcBorders>
            <w:noWrap/>
            <w:vAlign w:val="center"/>
            <w:hideMark/>
          </w:tcPr>
          <w:p w14:paraId="2B481235" w14:textId="77777777" w:rsidR="005F0A5E" w:rsidRDefault="005F0A5E">
            <w:pPr>
              <w:spacing w:after="0" w:line="360" w:lineRule="auto"/>
              <w:ind w:firstLine="708"/>
              <w:jc w:val="both"/>
              <w:rPr>
                <w:rFonts w:ascii="Times New Roman" w:hAnsi="Times New Roman"/>
                <w:sz w:val="20"/>
                <w:szCs w:val="20"/>
              </w:rPr>
            </w:pPr>
            <w:r>
              <w:rPr>
                <w:rFonts w:ascii="Times New Roman" w:hAnsi="Times New Roman"/>
                <w:sz w:val="20"/>
                <w:szCs w:val="20"/>
              </w:rPr>
              <w:t>7</w:t>
            </w:r>
          </w:p>
        </w:tc>
        <w:tc>
          <w:tcPr>
            <w:tcW w:w="2513" w:type="dxa"/>
            <w:tcBorders>
              <w:top w:val="nil"/>
              <w:left w:val="nil"/>
              <w:bottom w:val="single" w:sz="4" w:space="0" w:color="auto"/>
              <w:right w:val="single" w:sz="4" w:space="0" w:color="auto"/>
            </w:tcBorders>
            <w:noWrap/>
            <w:vAlign w:val="center"/>
            <w:hideMark/>
          </w:tcPr>
          <w:p w14:paraId="06EF56BF" w14:textId="77777777" w:rsidR="005F0A5E" w:rsidRDefault="005F0A5E">
            <w:pPr>
              <w:spacing w:after="0" w:line="360" w:lineRule="auto"/>
              <w:jc w:val="center"/>
              <w:rPr>
                <w:rFonts w:ascii="Times New Roman" w:hAnsi="Times New Roman"/>
                <w:sz w:val="20"/>
                <w:szCs w:val="20"/>
                <w:lang w:val="en-US"/>
              </w:rPr>
            </w:pPr>
            <w:r>
              <w:rPr>
                <w:rFonts w:ascii="Times New Roman" w:hAnsi="Times New Roman"/>
                <w:sz w:val="20"/>
                <w:szCs w:val="20"/>
                <w:lang w:val="en-US"/>
              </w:rPr>
              <w:t>зърнено-житни - ЗВПП</w:t>
            </w:r>
          </w:p>
        </w:tc>
        <w:tc>
          <w:tcPr>
            <w:tcW w:w="1701" w:type="dxa"/>
            <w:tcBorders>
              <w:top w:val="nil"/>
              <w:left w:val="nil"/>
              <w:bottom w:val="single" w:sz="4" w:space="0" w:color="auto"/>
              <w:right w:val="single" w:sz="4" w:space="0" w:color="auto"/>
            </w:tcBorders>
            <w:noWrap/>
            <w:vAlign w:val="center"/>
            <w:hideMark/>
          </w:tcPr>
          <w:p w14:paraId="26DF888C"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35,00</w:t>
            </w:r>
          </w:p>
        </w:tc>
        <w:tc>
          <w:tcPr>
            <w:tcW w:w="1559" w:type="dxa"/>
            <w:tcBorders>
              <w:top w:val="nil"/>
              <w:left w:val="nil"/>
              <w:bottom w:val="single" w:sz="4" w:space="0" w:color="auto"/>
              <w:right w:val="single" w:sz="4" w:space="0" w:color="auto"/>
            </w:tcBorders>
            <w:noWrap/>
            <w:vAlign w:val="center"/>
            <w:hideMark/>
          </w:tcPr>
          <w:p w14:paraId="68862E4F" w14:textId="77777777" w:rsidR="005F0A5E" w:rsidRDefault="005F0A5E">
            <w:pPr>
              <w:spacing w:after="0" w:line="360" w:lineRule="auto"/>
              <w:ind w:firstLine="708"/>
              <w:jc w:val="center"/>
              <w:rPr>
                <w:rFonts w:ascii="Times New Roman" w:hAnsi="Times New Roman"/>
                <w:sz w:val="20"/>
                <w:szCs w:val="20"/>
                <w:lang w:val="en-US"/>
              </w:rPr>
            </w:pPr>
            <w:r>
              <w:rPr>
                <w:rFonts w:ascii="Times New Roman" w:hAnsi="Times New Roman"/>
                <w:sz w:val="20"/>
                <w:szCs w:val="20"/>
                <w:lang w:val="en-US"/>
              </w:rPr>
              <w:t>65,16</w:t>
            </w:r>
          </w:p>
        </w:tc>
        <w:tc>
          <w:tcPr>
            <w:tcW w:w="1882" w:type="dxa"/>
            <w:tcBorders>
              <w:top w:val="single" w:sz="4" w:space="0" w:color="auto"/>
              <w:left w:val="nil"/>
              <w:bottom w:val="single" w:sz="4" w:space="0" w:color="auto"/>
              <w:right w:val="single" w:sz="4" w:space="0" w:color="auto"/>
            </w:tcBorders>
            <w:noWrap/>
            <w:vAlign w:val="center"/>
            <w:hideMark/>
          </w:tcPr>
          <w:p w14:paraId="7EAB8987"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1830,43</w:t>
            </w:r>
          </w:p>
        </w:tc>
        <w:tc>
          <w:tcPr>
            <w:tcW w:w="1946" w:type="dxa"/>
            <w:tcBorders>
              <w:top w:val="single" w:sz="4" w:space="0" w:color="auto"/>
              <w:left w:val="nil"/>
              <w:bottom w:val="single" w:sz="4" w:space="0" w:color="auto"/>
              <w:right w:val="single" w:sz="4" w:space="0" w:color="auto"/>
            </w:tcBorders>
            <w:noWrap/>
            <w:vAlign w:val="center"/>
            <w:hideMark/>
          </w:tcPr>
          <w:p w14:paraId="15C7F16A" w14:textId="77777777" w:rsidR="005F0A5E" w:rsidRDefault="005F0A5E">
            <w:pPr>
              <w:spacing w:after="0" w:line="360" w:lineRule="auto"/>
              <w:ind w:firstLine="708"/>
              <w:rPr>
                <w:rFonts w:ascii="Times New Roman" w:hAnsi="Times New Roman"/>
                <w:sz w:val="20"/>
                <w:szCs w:val="20"/>
                <w:lang w:val="en-US"/>
              </w:rPr>
            </w:pPr>
            <w:r>
              <w:rPr>
                <w:rFonts w:ascii="Times New Roman" w:hAnsi="Times New Roman"/>
                <w:sz w:val="20"/>
                <w:szCs w:val="20"/>
                <w:lang w:val="en-US"/>
              </w:rPr>
              <w:t>1380,43</w:t>
            </w:r>
          </w:p>
        </w:tc>
      </w:tr>
    </w:tbl>
    <w:p w14:paraId="37993ADC" w14:textId="77777777" w:rsidR="005F0A5E" w:rsidRDefault="005F0A5E" w:rsidP="005F0A5E">
      <w:pPr>
        <w:spacing w:after="0" w:line="360" w:lineRule="auto"/>
        <w:ind w:firstLine="708"/>
        <w:jc w:val="both"/>
        <w:rPr>
          <w:rFonts w:ascii="Times New Roman" w:hAnsi="Times New Roman"/>
          <w:sz w:val="20"/>
          <w:szCs w:val="20"/>
        </w:rPr>
      </w:pPr>
      <w:r>
        <w:rPr>
          <w:rFonts w:ascii="Times New Roman" w:hAnsi="Times New Roman"/>
          <w:sz w:val="20"/>
          <w:szCs w:val="20"/>
        </w:rPr>
        <w:fldChar w:fldCharType="end"/>
      </w:r>
      <w:r>
        <w:rPr>
          <w:rFonts w:ascii="Times New Roman" w:hAnsi="Times New Roman"/>
          <w:sz w:val="20"/>
          <w:szCs w:val="20"/>
        </w:rPr>
        <w:t>Източник: Авторово изследване.</w:t>
      </w:r>
    </w:p>
    <w:p w14:paraId="0C73D694" w14:textId="77777777" w:rsidR="005F0A5E" w:rsidRDefault="005F0A5E" w:rsidP="005F0A5E">
      <w:pPr>
        <w:spacing w:before="100" w:beforeAutospacing="1" w:after="100" w:afterAutospacing="1" w:line="360" w:lineRule="auto"/>
        <w:ind w:firstLine="708"/>
        <w:jc w:val="both"/>
        <w:rPr>
          <w:rFonts w:ascii="Times New Roman" w:hAnsi="Times New Roman"/>
          <w:sz w:val="24"/>
          <w:szCs w:val="24"/>
        </w:rPr>
      </w:pPr>
      <w:r>
        <w:rPr>
          <w:rFonts w:ascii="Times New Roman" w:hAnsi="Times New Roman"/>
          <w:sz w:val="24"/>
          <w:szCs w:val="24"/>
        </w:rPr>
        <w:t>Съгласно третият сценарий, намалените компенсаторни плащания са достатъчни да покрият:</w:t>
      </w:r>
    </w:p>
    <w:p w14:paraId="52FB9846" w14:textId="77777777" w:rsidR="005F0A5E" w:rsidRDefault="005F0A5E" w:rsidP="009A1606">
      <w:pPr>
        <w:pStyle w:val="a4"/>
        <w:numPr>
          <w:ilvl w:val="0"/>
          <w:numId w:val="18"/>
        </w:num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ниската икономическа стойност на намалена почвена ерозия на всички стопанства, с изключение на много малките стопанства с площ под 4 ха отглеждащи трайни насаждения;</w:t>
      </w:r>
    </w:p>
    <w:p w14:paraId="190D8B3A" w14:textId="77777777" w:rsidR="005F0A5E" w:rsidRDefault="005F0A5E" w:rsidP="00206EBA">
      <w:pPr>
        <w:pStyle w:val="a4"/>
        <w:numPr>
          <w:ilvl w:val="0"/>
          <w:numId w:val="18"/>
        </w:numPr>
        <w:spacing w:after="0" w:line="360" w:lineRule="auto"/>
        <w:jc w:val="both"/>
        <w:rPr>
          <w:rFonts w:ascii="Times New Roman" w:hAnsi="Times New Roman"/>
          <w:sz w:val="24"/>
          <w:szCs w:val="24"/>
        </w:rPr>
      </w:pPr>
      <w:r>
        <w:rPr>
          <w:rFonts w:ascii="Times New Roman" w:hAnsi="Times New Roman"/>
          <w:sz w:val="24"/>
          <w:szCs w:val="24"/>
        </w:rPr>
        <w:t>високата икономическа стойност на намалената почвена ерозия на всички стопанства, с изключение на всички много малките стопанства с площ под 5 ха отглеждащи трайни насаждения;</w:t>
      </w:r>
    </w:p>
    <w:p w14:paraId="37A2E2B9" w14:textId="51956FF0" w:rsidR="005F0A5E" w:rsidRPr="005F0A5E" w:rsidRDefault="005F0A5E" w:rsidP="00206EBA">
      <w:pPr>
        <w:spacing w:after="0" w:line="360" w:lineRule="auto"/>
        <w:ind w:firstLine="709"/>
        <w:jc w:val="both"/>
        <w:rPr>
          <w:rFonts w:ascii="Times New Roman" w:eastAsia="Times New Roman" w:hAnsi="Times New Roman"/>
          <w:color w:val="000000"/>
          <w:position w:val="-1"/>
          <w:sz w:val="24"/>
          <w:szCs w:val="24"/>
        </w:rPr>
      </w:pPr>
      <w:r w:rsidRPr="005F0A5E">
        <w:rPr>
          <w:rFonts w:ascii="Times New Roman" w:eastAsia="Times New Roman" w:hAnsi="Times New Roman"/>
          <w:color w:val="000000"/>
          <w:position w:val="-1"/>
          <w:sz w:val="24"/>
          <w:szCs w:val="24"/>
        </w:rPr>
        <w:t xml:space="preserve">Въвеждането на агроекологични плащания, комбинирани с показатели за постигнат резултат за намаляване на водната ерозия, </w:t>
      </w:r>
      <w:r w:rsidR="00211F79">
        <w:rPr>
          <w:rFonts w:ascii="Times New Roman" w:eastAsia="Times New Roman" w:hAnsi="Times New Roman"/>
          <w:color w:val="000000"/>
          <w:position w:val="-1"/>
          <w:sz w:val="24"/>
          <w:szCs w:val="24"/>
        </w:rPr>
        <w:t xml:space="preserve">изисква </w:t>
      </w:r>
      <w:r w:rsidRPr="005F0A5E">
        <w:rPr>
          <w:rFonts w:ascii="Times New Roman" w:eastAsia="Times New Roman" w:hAnsi="Times New Roman"/>
          <w:color w:val="000000"/>
          <w:position w:val="-1"/>
          <w:sz w:val="24"/>
          <w:szCs w:val="24"/>
        </w:rPr>
        <w:t>диверсифициране</w:t>
      </w:r>
      <w:r w:rsidR="00211F79">
        <w:rPr>
          <w:rFonts w:ascii="Times New Roman" w:eastAsia="Times New Roman" w:hAnsi="Times New Roman"/>
          <w:color w:val="000000"/>
          <w:position w:val="-1"/>
          <w:sz w:val="24"/>
          <w:szCs w:val="24"/>
        </w:rPr>
        <w:t xml:space="preserve"> на</w:t>
      </w:r>
      <w:r w:rsidRPr="005F0A5E">
        <w:rPr>
          <w:rFonts w:ascii="Times New Roman" w:eastAsia="Times New Roman" w:hAnsi="Times New Roman"/>
          <w:color w:val="000000"/>
          <w:position w:val="-1"/>
          <w:sz w:val="24"/>
          <w:szCs w:val="24"/>
        </w:rPr>
        <w:t xml:space="preserve"> </w:t>
      </w:r>
      <w:r w:rsidRPr="005F0A5E">
        <w:rPr>
          <w:rFonts w:ascii="Times New Roman" w:eastAsia="Times New Roman" w:hAnsi="Times New Roman"/>
          <w:color w:val="000000"/>
          <w:position w:val="-1"/>
          <w:sz w:val="24"/>
          <w:szCs w:val="24"/>
        </w:rPr>
        <w:lastRenderedPageBreak/>
        <w:t xml:space="preserve">размера на компенсаторното плащане и нивото на икономическа стойност на намалената почвена ерозия, в зависимост от размера на стопанството. За много малките стопанства е важно увеличаване на размера на компенсаторните плащания или намаляване на показателите за резултатност. За средните земеделски стопанства е възможно увеличаване на размера на заложените показатели за намаляване на водната ерозия или намаляване размера на компенсаторните плащания. По този начин ще се подобри ефективността на агроекологичните плащания, което ще доведе до постигането на резултати при намаляване на водната ерозия, разходваните публични средства и предоставяните агроекологични обществени блага. </w:t>
      </w:r>
    </w:p>
    <w:p w14:paraId="7EE0A4F3" w14:textId="77777777" w:rsidR="00F0401B" w:rsidRPr="005F0A5E" w:rsidRDefault="005F0A5E" w:rsidP="00206EBA">
      <w:pPr>
        <w:spacing w:after="0" w:line="360" w:lineRule="auto"/>
        <w:ind w:firstLine="709"/>
        <w:jc w:val="both"/>
        <w:rPr>
          <w:rFonts w:ascii="Times New Roman" w:eastAsia="Times New Roman" w:hAnsi="Times New Roman"/>
          <w:color w:val="000000"/>
          <w:position w:val="-1"/>
          <w:sz w:val="24"/>
          <w:szCs w:val="24"/>
        </w:rPr>
      </w:pPr>
      <w:r w:rsidRPr="005F0A5E">
        <w:rPr>
          <w:rFonts w:ascii="Times New Roman" w:eastAsia="Times New Roman" w:hAnsi="Times New Roman"/>
          <w:color w:val="000000"/>
          <w:position w:val="-1"/>
          <w:sz w:val="24"/>
          <w:szCs w:val="24"/>
        </w:rPr>
        <w:t>С прилагането на сценарийния анализ за намаляване на водната ерозия и използването на математически модел, се потвърждава третата хипотеза. Тя гласи, че за да се увеличи ефективността на договорните отношения при борбата с водната ерозия е необходимо въвеждането на диференцирани нива на агроекологичните плащания. Много малките стопанства с площ под 5 ха, отглеждащи трайни насаждения са най-уязвими и въпреки прилагане на различни агроекологични практики, няма да покрият въведените критерии и няма да получат плащане. Това може да се избегне чрез въвеждане на диференцирани нива на компенсаторни плащания, като се отчита размера на стопанството и отглежданата култура.</w:t>
      </w:r>
    </w:p>
    <w:p w14:paraId="0B250501" w14:textId="77777777" w:rsidR="005F0A5E" w:rsidRDefault="005F0A5E" w:rsidP="005F0A5E">
      <w:pPr>
        <w:keepNext/>
        <w:keepLines/>
        <w:spacing w:before="100" w:beforeAutospacing="1" w:after="100" w:afterAutospacing="1" w:line="360" w:lineRule="auto"/>
        <w:ind w:firstLine="708"/>
        <w:outlineLvl w:val="0"/>
        <w:rPr>
          <w:rFonts w:ascii="Times New Roman" w:eastAsia="Times New Roman" w:hAnsi="Times New Roman"/>
          <w:b/>
          <w:sz w:val="24"/>
          <w:szCs w:val="24"/>
        </w:rPr>
      </w:pPr>
      <w:bookmarkStart w:id="12" w:name="_Toc196990444"/>
      <w:bookmarkStart w:id="13" w:name="_Toc175740657"/>
      <w:r>
        <w:rPr>
          <w:rFonts w:ascii="Times New Roman" w:eastAsia="Times New Roman" w:hAnsi="Times New Roman"/>
          <w:b/>
          <w:sz w:val="24"/>
          <w:szCs w:val="24"/>
        </w:rPr>
        <w:t>3.5. Анализ на получените резултати на база изследвани избрани казуси</w:t>
      </w:r>
      <w:bookmarkEnd w:id="12"/>
      <w:bookmarkEnd w:id="13"/>
    </w:p>
    <w:p w14:paraId="263D9B41" w14:textId="034FB5AB" w:rsidR="005F0A5E" w:rsidRDefault="00030756" w:rsidP="00206EBA">
      <w:pPr>
        <w:spacing w:after="0" w:line="360" w:lineRule="auto"/>
        <w:ind w:firstLine="709"/>
        <w:jc w:val="both"/>
        <w:rPr>
          <w:rFonts w:ascii="Times New Roman" w:hAnsi="Times New Roman"/>
          <w:sz w:val="24"/>
          <w:szCs w:val="24"/>
        </w:rPr>
      </w:pPr>
      <w:r>
        <w:rPr>
          <w:rFonts w:ascii="Times New Roman" w:hAnsi="Times New Roman"/>
          <w:sz w:val="24"/>
          <w:szCs w:val="24"/>
        </w:rPr>
        <w:t xml:space="preserve">В дисертацията са включени три различни примера на договорни отношения за доставка на агроекологични блага. Те са взети от практиката на земеделски стопанства, осъществяващи своята дейност на територията на България. По своята същност това са договори между различни участници, които се задължават да изпълняват определени селскостопански практики, вкл. и да произвеждат определена продукция. Тези различни казуси са подбрани предварително. Всеки един от тях има положително влияние върху развитието и внедряването на един от четирите модела на договорни отношения за доставка на АЕОБ. При изследване на трите </w:t>
      </w:r>
      <w:r w:rsidR="00211F79">
        <w:rPr>
          <w:rFonts w:ascii="Times New Roman" w:hAnsi="Times New Roman"/>
          <w:sz w:val="24"/>
          <w:szCs w:val="24"/>
        </w:rPr>
        <w:t xml:space="preserve">практически приложения на договорни отношения </w:t>
      </w:r>
      <w:r>
        <w:rPr>
          <w:rFonts w:ascii="Times New Roman" w:hAnsi="Times New Roman"/>
          <w:sz w:val="24"/>
          <w:szCs w:val="24"/>
        </w:rPr>
        <w:t>се използва  казусното изследване, който е допълнен с предварително разработен въпросник. Методът се прилага  към двама земеделски стопани и една организация на производители. Всички прилагат един от четирите иновативни модела на договорни отношения, вкл. смесения модел.</w:t>
      </w:r>
    </w:p>
    <w:p w14:paraId="2479E6AE" w14:textId="63F3A188" w:rsidR="00030756" w:rsidRDefault="003A49CA" w:rsidP="00206EBA">
      <w:pPr>
        <w:spacing w:after="0" w:line="360" w:lineRule="auto"/>
        <w:ind w:firstLine="709"/>
        <w:rPr>
          <w:rFonts w:ascii="Times New Roman" w:eastAsia="Times New Roman" w:hAnsi="Times New Roman"/>
          <w:color w:val="000000"/>
          <w:position w:val="-1"/>
          <w:sz w:val="24"/>
          <w:szCs w:val="24"/>
        </w:rPr>
      </w:pPr>
      <w:r w:rsidRPr="00206EBA">
        <w:rPr>
          <w:rFonts w:ascii="Times New Roman" w:hAnsi="Times New Roman"/>
          <w:b/>
          <w:sz w:val="24"/>
          <w:szCs w:val="24"/>
        </w:rPr>
        <w:t>Казус първи</w:t>
      </w:r>
      <w:r w:rsidR="00995CA7" w:rsidRPr="00206EBA">
        <w:rPr>
          <w:rFonts w:ascii="Times New Roman" w:hAnsi="Times New Roman"/>
          <w:b/>
          <w:sz w:val="24"/>
          <w:szCs w:val="24"/>
        </w:rPr>
        <w:t>:</w:t>
      </w:r>
      <w:r>
        <w:rPr>
          <w:rFonts w:ascii="Times New Roman" w:hAnsi="Times New Roman"/>
          <w:sz w:val="24"/>
          <w:szCs w:val="24"/>
        </w:rPr>
        <w:t xml:space="preserve"> </w:t>
      </w:r>
      <w:r w:rsidR="00995CA7">
        <w:rPr>
          <w:rFonts w:ascii="Times New Roman" w:hAnsi="Times New Roman"/>
          <w:sz w:val="24"/>
          <w:szCs w:val="24"/>
        </w:rPr>
        <w:t>д</w:t>
      </w:r>
      <w:r w:rsidR="00030756">
        <w:rPr>
          <w:rFonts w:ascii="Times New Roman" w:hAnsi="Times New Roman"/>
          <w:sz w:val="24"/>
          <w:szCs w:val="24"/>
        </w:rPr>
        <w:t>оговор свързан с р</w:t>
      </w:r>
      <w:r w:rsidR="00995CA7">
        <w:rPr>
          <w:rFonts w:ascii="Times New Roman" w:hAnsi="Times New Roman"/>
          <w:sz w:val="24"/>
          <w:szCs w:val="24"/>
        </w:rPr>
        <w:t xml:space="preserve">езултат - поддържане на общински терен </w:t>
      </w:r>
    </w:p>
    <w:p w14:paraId="7393616C" w14:textId="49B001B6" w:rsidR="007E7B91" w:rsidRDefault="00030756" w:rsidP="00206EBA">
      <w:pPr>
        <w:spacing w:after="0" w:line="360" w:lineRule="auto"/>
        <w:ind w:firstLine="709"/>
        <w:jc w:val="both"/>
        <w:rPr>
          <w:rFonts w:ascii="Times New Roman" w:eastAsia="Times New Roman" w:hAnsi="Times New Roman"/>
          <w:sz w:val="24"/>
          <w:szCs w:val="24"/>
          <w:lang w:eastAsia="de-AT"/>
        </w:rPr>
      </w:pPr>
      <w:r>
        <w:rPr>
          <w:rFonts w:ascii="Times New Roman" w:hAnsi="Times New Roman"/>
          <w:sz w:val="24"/>
          <w:szCs w:val="24"/>
        </w:rPr>
        <w:lastRenderedPageBreak/>
        <w:t xml:space="preserve">Този казус разглежда договор, основан на резултати, а именно поддържане на </w:t>
      </w:r>
      <w:r w:rsidR="001B38AE">
        <w:rPr>
          <w:rFonts w:ascii="Times New Roman" w:hAnsi="Times New Roman"/>
          <w:sz w:val="24"/>
          <w:szCs w:val="24"/>
        </w:rPr>
        <w:t>пасище</w:t>
      </w:r>
      <w:r>
        <w:rPr>
          <w:rFonts w:ascii="Times New Roman" w:hAnsi="Times New Roman"/>
          <w:sz w:val="24"/>
          <w:szCs w:val="24"/>
        </w:rPr>
        <w:t>, общинска собственост, в добро земеделско и екологично състояние. Земеделският стопанин извършва своята дейност на територията на район Нови Искър, гр. София. Той обработва основно собствена земеделска земя отглеждайки 27 ха зърнено-житни култури.</w:t>
      </w:r>
      <w:r w:rsidR="00477784" w:rsidRPr="00477784">
        <w:t xml:space="preserve"> </w:t>
      </w:r>
      <w:r w:rsidR="00477784" w:rsidRPr="00477784">
        <w:rPr>
          <w:rFonts w:ascii="Times New Roman" w:hAnsi="Times New Roman"/>
          <w:sz w:val="24"/>
          <w:szCs w:val="24"/>
        </w:rPr>
        <w:t>За по-обективен и пълен анализ е прил</w:t>
      </w:r>
      <w:r w:rsidR="000A171E">
        <w:rPr>
          <w:rFonts w:ascii="Times New Roman" w:hAnsi="Times New Roman"/>
          <w:sz w:val="24"/>
          <w:szCs w:val="24"/>
        </w:rPr>
        <w:t>ожен</w:t>
      </w:r>
      <w:r w:rsidR="00477784" w:rsidRPr="00477784">
        <w:rPr>
          <w:rFonts w:ascii="Times New Roman" w:hAnsi="Times New Roman"/>
          <w:sz w:val="24"/>
          <w:szCs w:val="24"/>
        </w:rPr>
        <w:t xml:space="preserve"> SWOT анализ: силни, слаби страни, възможности и заплахи.</w:t>
      </w:r>
      <w:r w:rsidR="00477784" w:rsidRPr="00477784">
        <w:rPr>
          <w:rFonts w:ascii="Times New Roman" w:eastAsia="Times New Roman" w:hAnsi="Times New Roman"/>
          <w:sz w:val="24"/>
          <w:szCs w:val="24"/>
          <w:lang w:eastAsia="de-AT"/>
        </w:rPr>
        <w:t xml:space="preserve"> </w:t>
      </w:r>
      <w:r w:rsidR="00477784">
        <w:rPr>
          <w:rFonts w:ascii="Times New Roman" w:eastAsia="Times New Roman" w:hAnsi="Times New Roman"/>
          <w:sz w:val="24"/>
          <w:szCs w:val="24"/>
          <w:lang w:eastAsia="de-AT"/>
        </w:rPr>
        <w:t xml:space="preserve">Различни условия оказват влияние върху поведението на участниците в договора. </w:t>
      </w:r>
      <w:r w:rsidR="00477784" w:rsidRPr="007E7B91">
        <w:rPr>
          <w:rFonts w:ascii="Times New Roman" w:eastAsia="Times New Roman" w:hAnsi="Times New Roman"/>
          <w:sz w:val="24"/>
          <w:szCs w:val="24"/>
          <w:lang w:eastAsia="de-AT"/>
        </w:rPr>
        <w:t xml:space="preserve">Това </w:t>
      </w:r>
      <w:r w:rsidR="009802E1">
        <w:rPr>
          <w:rFonts w:ascii="Times New Roman" w:eastAsia="Times New Roman" w:hAnsi="Times New Roman"/>
          <w:sz w:val="24"/>
          <w:szCs w:val="24"/>
          <w:lang w:eastAsia="de-AT"/>
        </w:rPr>
        <w:t xml:space="preserve">са </w:t>
      </w:r>
      <w:r w:rsidR="007E7B91" w:rsidRPr="007E7B91">
        <w:rPr>
          <w:rFonts w:ascii="Times New Roman" w:eastAsia="Times New Roman" w:hAnsi="Times New Roman"/>
          <w:sz w:val="24"/>
          <w:szCs w:val="24"/>
          <w:lang w:eastAsia="de-AT"/>
        </w:rPr>
        <w:t>околна среда</w:t>
      </w:r>
      <w:r w:rsidR="007E7B91">
        <w:rPr>
          <w:rFonts w:ascii="Times New Roman" w:eastAsia="Times New Roman" w:hAnsi="Times New Roman"/>
          <w:sz w:val="24"/>
          <w:szCs w:val="24"/>
          <w:lang w:eastAsia="de-AT"/>
        </w:rPr>
        <w:t>, с</w:t>
      </w:r>
      <w:r w:rsidR="007E7B91" w:rsidRPr="007E7B91">
        <w:rPr>
          <w:rFonts w:ascii="Times New Roman" w:eastAsia="Times New Roman" w:hAnsi="Times New Roman"/>
          <w:sz w:val="24"/>
          <w:szCs w:val="24"/>
          <w:lang w:eastAsia="de-AT"/>
        </w:rPr>
        <w:t>оциално-икономически характеристики</w:t>
      </w:r>
      <w:r w:rsidR="007E7B91">
        <w:rPr>
          <w:rFonts w:ascii="Times New Roman" w:eastAsia="Times New Roman" w:hAnsi="Times New Roman"/>
          <w:sz w:val="24"/>
          <w:szCs w:val="24"/>
          <w:lang w:eastAsia="de-AT"/>
        </w:rPr>
        <w:t xml:space="preserve">, </w:t>
      </w:r>
      <w:r w:rsidR="007E7B91" w:rsidRPr="007E7B91">
        <w:rPr>
          <w:rFonts w:ascii="Times New Roman" w:eastAsia="Times New Roman" w:hAnsi="Times New Roman"/>
          <w:sz w:val="24"/>
          <w:szCs w:val="24"/>
          <w:lang w:eastAsia="de-AT"/>
        </w:rPr>
        <w:t>технология</w:t>
      </w:r>
      <w:r w:rsidR="007E7B91">
        <w:rPr>
          <w:rFonts w:ascii="Times New Roman" w:eastAsia="Times New Roman" w:hAnsi="Times New Roman"/>
          <w:sz w:val="24"/>
          <w:szCs w:val="24"/>
          <w:lang w:eastAsia="de-AT"/>
        </w:rPr>
        <w:t xml:space="preserve">,  исторически контекст,  политически,  правни, пазарни, </w:t>
      </w:r>
      <w:r w:rsidR="007E7B91" w:rsidRPr="007E7B91">
        <w:rPr>
          <w:rFonts w:ascii="Times New Roman" w:eastAsia="Times New Roman" w:hAnsi="Times New Roman"/>
          <w:sz w:val="24"/>
          <w:szCs w:val="24"/>
          <w:lang w:eastAsia="de-AT"/>
        </w:rPr>
        <w:t>институционални</w:t>
      </w:r>
      <w:r w:rsidR="007E7B91">
        <w:rPr>
          <w:rFonts w:ascii="Times New Roman" w:eastAsia="Times New Roman" w:hAnsi="Times New Roman"/>
          <w:sz w:val="24"/>
          <w:szCs w:val="24"/>
          <w:lang w:eastAsia="de-AT"/>
        </w:rPr>
        <w:t xml:space="preserve"> и </w:t>
      </w:r>
      <w:r w:rsidR="007E7B91" w:rsidRPr="007E7B91">
        <w:rPr>
          <w:rFonts w:ascii="Times New Roman" w:eastAsia="Times New Roman" w:hAnsi="Times New Roman"/>
          <w:sz w:val="24"/>
          <w:szCs w:val="24"/>
          <w:lang w:eastAsia="de-AT"/>
        </w:rPr>
        <w:t xml:space="preserve">формални структури. </w:t>
      </w:r>
      <w:r w:rsidR="007E7B91">
        <w:rPr>
          <w:rFonts w:ascii="Times New Roman" w:eastAsia="Times New Roman" w:hAnsi="Times New Roman"/>
          <w:sz w:val="24"/>
          <w:szCs w:val="24"/>
          <w:lang w:eastAsia="de-AT"/>
        </w:rPr>
        <w:t xml:space="preserve">Относно критериите за ефективност се прилагат следните: </w:t>
      </w:r>
      <w:r w:rsidR="007E7B91" w:rsidRPr="007E7B91">
        <w:rPr>
          <w:rFonts w:ascii="Times New Roman" w:eastAsia="Times New Roman" w:hAnsi="Times New Roman"/>
          <w:sz w:val="24"/>
          <w:szCs w:val="24"/>
          <w:lang w:eastAsia="de-AT"/>
        </w:rPr>
        <w:t>насоченост, дълготрайността, ефикасност,  приемане,  гъвкавост, изпълнимост, съвместимост, социален-културен капитал на стопанина, справедливост и доходност.</w:t>
      </w:r>
    </w:p>
    <w:p w14:paraId="780D5F9F" w14:textId="5059F096" w:rsidR="007E7B91" w:rsidRDefault="007E7B91" w:rsidP="00206EBA">
      <w:pPr>
        <w:spacing w:after="0" w:line="360" w:lineRule="auto"/>
        <w:ind w:firstLine="709"/>
        <w:jc w:val="both"/>
        <w:rPr>
          <w:rFonts w:ascii="Times New Roman" w:eastAsia="Times New Roman" w:hAnsi="Times New Roman"/>
          <w:sz w:val="24"/>
          <w:szCs w:val="24"/>
          <w:lang w:eastAsia="de-AT"/>
        </w:rPr>
      </w:pPr>
      <w:r>
        <w:rPr>
          <w:rFonts w:ascii="Times New Roman" w:eastAsia="Times New Roman" w:hAnsi="Times New Roman"/>
          <w:sz w:val="24"/>
          <w:szCs w:val="24"/>
          <w:lang w:eastAsia="de-AT"/>
        </w:rPr>
        <w:t>С помощта на метода на фокус група се оценява</w:t>
      </w:r>
      <w:r w:rsidR="00206EBA">
        <w:rPr>
          <w:rFonts w:ascii="Times New Roman" w:eastAsia="Times New Roman" w:hAnsi="Times New Roman"/>
          <w:sz w:val="24"/>
          <w:szCs w:val="24"/>
          <w:lang w:eastAsia="de-AT"/>
        </w:rPr>
        <w:t xml:space="preserve"> този </w:t>
      </w:r>
      <w:r>
        <w:rPr>
          <w:rFonts w:ascii="Times New Roman" w:eastAsia="Times New Roman" w:hAnsi="Times New Roman"/>
          <w:sz w:val="24"/>
          <w:szCs w:val="24"/>
          <w:lang w:eastAsia="de-AT"/>
        </w:rPr>
        <w:t xml:space="preserve"> казус</w:t>
      </w:r>
      <w:r w:rsidR="00206EBA">
        <w:rPr>
          <w:rFonts w:ascii="Times New Roman" w:eastAsia="Times New Roman" w:hAnsi="Times New Roman"/>
          <w:sz w:val="24"/>
          <w:szCs w:val="24"/>
          <w:lang w:eastAsia="de-AT"/>
        </w:rPr>
        <w:t xml:space="preserve">ен </w:t>
      </w:r>
      <w:r>
        <w:rPr>
          <w:rFonts w:ascii="Times New Roman" w:eastAsia="Times New Roman" w:hAnsi="Times New Roman"/>
          <w:sz w:val="24"/>
          <w:szCs w:val="24"/>
          <w:lang w:eastAsia="de-AT"/>
        </w:rPr>
        <w:t xml:space="preserve"> пример. Включени са всички страни по разгледаните три казус</w:t>
      </w:r>
      <w:r w:rsidR="00206EBA">
        <w:rPr>
          <w:rFonts w:ascii="Times New Roman" w:eastAsia="Times New Roman" w:hAnsi="Times New Roman"/>
          <w:sz w:val="24"/>
          <w:szCs w:val="24"/>
          <w:lang w:eastAsia="de-AT"/>
        </w:rPr>
        <w:t>а</w:t>
      </w:r>
      <w:r>
        <w:rPr>
          <w:rFonts w:ascii="Times New Roman" w:eastAsia="Times New Roman" w:hAnsi="Times New Roman"/>
          <w:sz w:val="24"/>
          <w:szCs w:val="24"/>
          <w:lang w:eastAsia="de-AT"/>
        </w:rPr>
        <w:t xml:space="preserve">. Получените оценки са </w:t>
      </w:r>
      <w:r w:rsidR="000A171E">
        <w:rPr>
          <w:rFonts w:ascii="Times New Roman" w:eastAsia="Times New Roman" w:hAnsi="Times New Roman"/>
          <w:sz w:val="24"/>
          <w:szCs w:val="24"/>
          <w:lang w:eastAsia="de-AT"/>
        </w:rPr>
        <w:t>осреднени и обобщени</w:t>
      </w:r>
      <w:r w:rsidR="009802E1" w:rsidRPr="009802E1">
        <w:rPr>
          <w:rFonts w:ascii="Times New Roman" w:eastAsia="Times New Roman" w:hAnsi="Times New Roman"/>
          <w:sz w:val="24"/>
          <w:szCs w:val="24"/>
          <w:lang w:eastAsia="de-AT"/>
        </w:rPr>
        <w:t>. Средната оценка на критериите за е</w:t>
      </w:r>
      <w:r w:rsidR="009802E1">
        <w:rPr>
          <w:rFonts w:ascii="Times New Roman" w:eastAsia="Times New Roman" w:hAnsi="Times New Roman"/>
          <w:sz w:val="24"/>
          <w:szCs w:val="24"/>
          <w:lang w:eastAsia="de-AT"/>
        </w:rPr>
        <w:t>фективност на този договор е 4,5</w:t>
      </w:r>
      <w:r w:rsidR="009802E1" w:rsidRPr="009802E1">
        <w:rPr>
          <w:rFonts w:ascii="Times New Roman" w:eastAsia="Times New Roman" w:hAnsi="Times New Roman"/>
          <w:sz w:val="24"/>
          <w:szCs w:val="24"/>
          <w:lang w:eastAsia="de-AT"/>
        </w:rPr>
        <w:t>.</w:t>
      </w:r>
    </w:p>
    <w:p w14:paraId="341A4C7A" w14:textId="77777777" w:rsidR="007E7B91" w:rsidRDefault="007E7B91" w:rsidP="00206EBA">
      <w:pPr>
        <w:spacing w:after="0" w:line="360" w:lineRule="auto"/>
        <w:ind w:left="720" w:hanging="11"/>
        <w:jc w:val="center"/>
        <w:rPr>
          <w:rFonts w:ascii="Times New Roman" w:eastAsia="Times New Roman" w:hAnsi="Times New Roman"/>
          <w:sz w:val="20"/>
          <w:szCs w:val="20"/>
          <w:lang w:eastAsia="de-AT"/>
        </w:rPr>
      </w:pPr>
    </w:p>
    <w:p w14:paraId="6FF4A595" w14:textId="61DB0DE5" w:rsidR="002D2C86" w:rsidRDefault="002D2C86" w:rsidP="00206EBA">
      <w:pPr>
        <w:spacing w:after="0" w:line="360" w:lineRule="auto"/>
        <w:ind w:left="720" w:hanging="11"/>
        <w:rPr>
          <w:rFonts w:ascii="Times New Roman" w:hAnsi="Times New Roman"/>
          <w:sz w:val="24"/>
          <w:szCs w:val="24"/>
        </w:rPr>
      </w:pPr>
      <w:r w:rsidRPr="00206EBA">
        <w:rPr>
          <w:rFonts w:ascii="Times New Roman" w:eastAsia="Times New Roman" w:hAnsi="Times New Roman"/>
          <w:b/>
          <w:sz w:val="20"/>
          <w:szCs w:val="20"/>
          <w:lang w:eastAsia="de-AT"/>
        </w:rPr>
        <w:t xml:space="preserve"> </w:t>
      </w:r>
      <w:r w:rsidR="00995CA7" w:rsidRPr="00206EBA">
        <w:rPr>
          <w:rFonts w:ascii="Times New Roman" w:eastAsia="Times New Roman" w:hAnsi="Times New Roman"/>
          <w:b/>
          <w:sz w:val="24"/>
          <w:szCs w:val="24"/>
          <w:lang w:eastAsia="de-AT"/>
        </w:rPr>
        <w:t>Втори казус:</w:t>
      </w:r>
      <w:r w:rsidR="00995CA7">
        <w:rPr>
          <w:rFonts w:ascii="Times New Roman" w:eastAsia="Times New Roman" w:hAnsi="Times New Roman"/>
          <w:sz w:val="24"/>
          <w:szCs w:val="24"/>
          <w:lang w:eastAsia="de-AT"/>
        </w:rPr>
        <w:t xml:space="preserve"> д</w:t>
      </w:r>
      <w:r w:rsidRPr="00995CA7">
        <w:rPr>
          <w:rFonts w:ascii="Times New Roman" w:hAnsi="Times New Roman"/>
          <w:sz w:val="24"/>
          <w:szCs w:val="24"/>
        </w:rPr>
        <w:t>оговор</w:t>
      </w:r>
      <w:r w:rsidR="009802E1">
        <w:rPr>
          <w:rFonts w:ascii="Times New Roman" w:hAnsi="Times New Roman"/>
          <w:sz w:val="24"/>
          <w:szCs w:val="24"/>
        </w:rPr>
        <w:t xml:space="preserve"> свързан с веригата на стойност</w:t>
      </w:r>
      <w:r w:rsidR="00995CA7">
        <w:rPr>
          <w:rFonts w:ascii="Times New Roman" w:hAnsi="Times New Roman"/>
          <w:sz w:val="24"/>
          <w:szCs w:val="24"/>
        </w:rPr>
        <w:t xml:space="preserve"> -</w:t>
      </w:r>
      <w:r>
        <w:rPr>
          <w:rFonts w:ascii="Times New Roman" w:hAnsi="Times New Roman"/>
          <w:sz w:val="24"/>
          <w:szCs w:val="24"/>
        </w:rPr>
        <w:t xml:space="preserve"> доставка на плодове и зеленчуци</w:t>
      </w:r>
    </w:p>
    <w:p w14:paraId="119079BF" w14:textId="6E5AA0BC" w:rsidR="00F84CF0" w:rsidRDefault="002D2C86" w:rsidP="00206EBA">
      <w:pPr>
        <w:spacing w:after="0" w:line="360" w:lineRule="auto"/>
        <w:ind w:firstLine="709"/>
        <w:jc w:val="both"/>
        <w:rPr>
          <w:rFonts w:ascii="Times New Roman" w:hAnsi="Times New Roman"/>
          <w:sz w:val="24"/>
          <w:szCs w:val="24"/>
        </w:rPr>
      </w:pPr>
      <w:r>
        <w:rPr>
          <w:rFonts w:ascii="Times New Roman" w:hAnsi="Times New Roman"/>
          <w:sz w:val="24"/>
          <w:szCs w:val="24"/>
        </w:rPr>
        <w:t>Договорът между организация на агроекологични производит</w:t>
      </w:r>
      <w:r w:rsidR="00995CA7">
        <w:rPr>
          <w:rFonts w:ascii="Times New Roman" w:hAnsi="Times New Roman"/>
          <w:sz w:val="24"/>
          <w:szCs w:val="24"/>
        </w:rPr>
        <w:t>ели и различни търговски вериги</w:t>
      </w:r>
      <w:r>
        <w:rPr>
          <w:rFonts w:ascii="Times New Roman" w:hAnsi="Times New Roman"/>
          <w:sz w:val="24"/>
          <w:szCs w:val="24"/>
        </w:rPr>
        <w:t xml:space="preserve"> е основан на веригата на стойността за продажба на плодове, зеленчуци и сокове на крайните по</w:t>
      </w:r>
      <w:r w:rsidR="009802E1">
        <w:rPr>
          <w:rFonts w:ascii="Times New Roman" w:hAnsi="Times New Roman"/>
          <w:sz w:val="24"/>
          <w:szCs w:val="24"/>
        </w:rPr>
        <w:t>требители. Допълнително това е</w:t>
      </w:r>
      <w:r>
        <w:rPr>
          <w:rFonts w:ascii="Times New Roman" w:hAnsi="Times New Roman"/>
          <w:sz w:val="24"/>
          <w:szCs w:val="24"/>
        </w:rPr>
        <w:t xml:space="preserve"> пример </w:t>
      </w:r>
      <w:r w:rsidR="00F84CF0">
        <w:rPr>
          <w:rFonts w:ascii="Times New Roman" w:hAnsi="Times New Roman"/>
          <w:sz w:val="24"/>
          <w:szCs w:val="24"/>
        </w:rPr>
        <w:t xml:space="preserve">и </w:t>
      </w:r>
      <w:r>
        <w:rPr>
          <w:rFonts w:ascii="Times New Roman" w:hAnsi="Times New Roman"/>
          <w:sz w:val="24"/>
          <w:szCs w:val="24"/>
        </w:rPr>
        <w:t xml:space="preserve">за </w:t>
      </w:r>
      <w:r w:rsidR="00F84CF0">
        <w:rPr>
          <w:rFonts w:ascii="Times New Roman" w:hAnsi="Times New Roman"/>
          <w:sz w:val="24"/>
          <w:szCs w:val="24"/>
        </w:rPr>
        <w:t xml:space="preserve"> смесен </w:t>
      </w:r>
      <w:r w:rsidR="009802E1">
        <w:rPr>
          <w:rFonts w:ascii="Times New Roman" w:hAnsi="Times New Roman"/>
          <w:sz w:val="24"/>
          <w:szCs w:val="24"/>
        </w:rPr>
        <w:t xml:space="preserve">модел на </w:t>
      </w:r>
      <w:r w:rsidR="00F84CF0">
        <w:rPr>
          <w:rFonts w:ascii="Times New Roman" w:hAnsi="Times New Roman"/>
          <w:sz w:val="24"/>
          <w:szCs w:val="24"/>
        </w:rPr>
        <w:t xml:space="preserve"> договор</w:t>
      </w:r>
      <w:r w:rsidR="009802E1">
        <w:rPr>
          <w:rFonts w:ascii="Times New Roman" w:hAnsi="Times New Roman"/>
          <w:sz w:val="24"/>
          <w:szCs w:val="24"/>
        </w:rPr>
        <w:t>еност</w:t>
      </w:r>
      <w:r w:rsidR="00F84CF0">
        <w:rPr>
          <w:rFonts w:ascii="Times New Roman" w:hAnsi="Times New Roman"/>
          <w:sz w:val="24"/>
          <w:szCs w:val="24"/>
        </w:rPr>
        <w:t xml:space="preserve"> включващ и </w:t>
      </w:r>
      <w:r>
        <w:rPr>
          <w:rFonts w:ascii="Times New Roman" w:hAnsi="Times New Roman"/>
          <w:sz w:val="24"/>
          <w:szCs w:val="24"/>
        </w:rPr>
        <w:t>колективн</w:t>
      </w:r>
      <w:r w:rsidR="00F84CF0">
        <w:rPr>
          <w:rFonts w:ascii="Times New Roman" w:hAnsi="Times New Roman"/>
          <w:sz w:val="24"/>
          <w:szCs w:val="24"/>
        </w:rPr>
        <w:t>ия.</w:t>
      </w:r>
    </w:p>
    <w:p w14:paraId="50C17414" w14:textId="77674F9D" w:rsidR="002D2C86" w:rsidRDefault="000A171E" w:rsidP="00206EBA">
      <w:pPr>
        <w:spacing w:after="0" w:line="360" w:lineRule="auto"/>
        <w:ind w:firstLine="709"/>
        <w:jc w:val="both"/>
        <w:rPr>
          <w:rFonts w:ascii="Times New Roman" w:hAnsi="Times New Roman"/>
          <w:sz w:val="24"/>
          <w:szCs w:val="24"/>
        </w:rPr>
      </w:pPr>
      <w:r>
        <w:rPr>
          <w:rFonts w:ascii="Times New Roman" w:hAnsi="Times New Roman"/>
          <w:sz w:val="24"/>
          <w:szCs w:val="24"/>
        </w:rPr>
        <w:t xml:space="preserve"> </w:t>
      </w:r>
      <w:r w:rsidR="002D2C86">
        <w:rPr>
          <w:rFonts w:ascii="Times New Roman" w:hAnsi="Times New Roman"/>
          <w:sz w:val="24"/>
          <w:szCs w:val="24"/>
        </w:rPr>
        <w:t xml:space="preserve">Договорът между организация на производители и различни търговски вериги надгражда </w:t>
      </w:r>
      <w:r w:rsidR="00F84CF0">
        <w:rPr>
          <w:rFonts w:ascii="Times New Roman" w:hAnsi="Times New Roman"/>
          <w:sz w:val="24"/>
          <w:szCs w:val="24"/>
        </w:rPr>
        <w:t xml:space="preserve">и </w:t>
      </w:r>
      <w:r w:rsidR="002D2C86">
        <w:rPr>
          <w:rFonts w:ascii="Times New Roman" w:hAnsi="Times New Roman"/>
          <w:sz w:val="24"/>
          <w:szCs w:val="24"/>
        </w:rPr>
        <w:t>други договорни отношения:</w:t>
      </w:r>
    </w:p>
    <w:p w14:paraId="288EF7A3" w14:textId="77777777" w:rsidR="002D2C86" w:rsidRDefault="002D2C86" w:rsidP="00206EBA">
      <w:pPr>
        <w:numPr>
          <w:ilvl w:val="0"/>
          <w:numId w:val="19"/>
        </w:numPr>
        <w:spacing w:after="0" w:line="360" w:lineRule="auto"/>
        <w:contextualSpacing/>
        <w:jc w:val="both"/>
        <w:rPr>
          <w:rFonts w:ascii="Times New Roman" w:hAnsi="Times New Roman"/>
          <w:sz w:val="24"/>
          <w:szCs w:val="24"/>
        </w:rPr>
      </w:pPr>
      <w:r>
        <w:rPr>
          <w:rFonts w:ascii="Times New Roman" w:hAnsi="Times New Roman"/>
          <w:sz w:val="24"/>
          <w:szCs w:val="24"/>
        </w:rPr>
        <w:t>между отделните земеделски производители за учредяване на самата организация на производителите;</w:t>
      </w:r>
    </w:p>
    <w:p w14:paraId="0FBEEFED" w14:textId="77777777" w:rsidR="002D2C86" w:rsidRDefault="002D2C86" w:rsidP="00206EBA">
      <w:pPr>
        <w:numPr>
          <w:ilvl w:val="0"/>
          <w:numId w:val="19"/>
        </w:numPr>
        <w:spacing w:after="0" w:line="360" w:lineRule="auto"/>
        <w:contextualSpacing/>
        <w:jc w:val="both"/>
        <w:rPr>
          <w:rFonts w:ascii="Times New Roman" w:hAnsi="Times New Roman"/>
          <w:sz w:val="24"/>
          <w:szCs w:val="24"/>
        </w:rPr>
      </w:pPr>
      <w:r>
        <w:rPr>
          <w:rFonts w:ascii="Times New Roman" w:hAnsi="Times New Roman"/>
          <w:sz w:val="24"/>
          <w:szCs w:val="24"/>
        </w:rPr>
        <w:t>между ДФ „Земеделие“ и земеделските стопани за прилагане на агроекологични дейности в трайните насаждения.</w:t>
      </w:r>
    </w:p>
    <w:p w14:paraId="2B07040E" w14:textId="7A1E945F" w:rsidR="002D2C86" w:rsidRDefault="002D2C86" w:rsidP="00206EBA">
      <w:pPr>
        <w:spacing w:after="0" w:line="360" w:lineRule="auto"/>
        <w:ind w:firstLine="708"/>
        <w:jc w:val="both"/>
        <w:rPr>
          <w:rFonts w:ascii="Times New Roman" w:hAnsi="Times New Roman"/>
          <w:sz w:val="24"/>
          <w:szCs w:val="24"/>
        </w:rPr>
      </w:pPr>
      <w:r>
        <w:rPr>
          <w:rFonts w:ascii="Times New Roman" w:hAnsi="Times New Roman"/>
          <w:sz w:val="24"/>
          <w:szCs w:val="24"/>
        </w:rPr>
        <w:t xml:space="preserve">Няколко земеделски производители, отглеждащи основно плодове в </w:t>
      </w:r>
      <w:r w:rsidR="00995CA7">
        <w:rPr>
          <w:rFonts w:ascii="Times New Roman" w:hAnsi="Times New Roman"/>
          <w:sz w:val="24"/>
          <w:szCs w:val="24"/>
        </w:rPr>
        <w:t xml:space="preserve">област Пловдив, </w:t>
      </w:r>
      <w:r>
        <w:rPr>
          <w:rFonts w:ascii="Times New Roman" w:hAnsi="Times New Roman"/>
          <w:sz w:val="24"/>
          <w:szCs w:val="24"/>
        </w:rPr>
        <w:t xml:space="preserve"> са дългогодишни бенефициенти по мярка 214 „Агроекологични плащания“ от ПРСР 2007 – 2013 г. и мярка 10 „Агроекология и климат“ от ПРСР 2014 – 2020 г</w:t>
      </w:r>
      <w:r w:rsidR="00995CA7">
        <w:rPr>
          <w:rFonts w:ascii="Times New Roman" w:hAnsi="Times New Roman"/>
          <w:sz w:val="24"/>
          <w:szCs w:val="24"/>
        </w:rPr>
        <w:t xml:space="preserve">. </w:t>
      </w:r>
      <w:r>
        <w:rPr>
          <w:rFonts w:ascii="Times New Roman" w:hAnsi="Times New Roman"/>
          <w:sz w:val="24"/>
          <w:szCs w:val="24"/>
        </w:rPr>
        <w:t xml:space="preserve">Те стопанисват и обработват трайни насаждения, в които </w:t>
      </w:r>
      <w:r w:rsidR="000A171E">
        <w:rPr>
          <w:rFonts w:ascii="Times New Roman" w:hAnsi="Times New Roman"/>
          <w:sz w:val="24"/>
          <w:szCs w:val="24"/>
        </w:rPr>
        <w:t>прилагат</w:t>
      </w:r>
      <w:r>
        <w:rPr>
          <w:rFonts w:ascii="Times New Roman" w:hAnsi="Times New Roman"/>
          <w:sz w:val="24"/>
          <w:szCs w:val="24"/>
        </w:rPr>
        <w:t xml:space="preserve"> агроекологични практики, свързани със затревяване на междуредията. </w:t>
      </w:r>
      <w:r w:rsidR="0098624F">
        <w:rPr>
          <w:rFonts w:ascii="Times New Roman" w:hAnsi="Times New Roman"/>
          <w:sz w:val="24"/>
          <w:szCs w:val="24"/>
        </w:rPr>
        <w:t xml:space="preserve">С цел да отговорят на пазарното търсено количество </w:t>
      </w:r>
      <w:r w:rsidR="009802E1">
        <w:rPr>
          <w:rFonts w:ascii="Times New Roman" w:hAnsi="Times New Roman"/>
          <w:sz w:val="24"/>
          <w:szCs w:val="24"/>
        </w:rPr>
        <w:t>за</w:t>
      </w:r>
      <w:r w:rsidR="0098624F">
        <w:rPr>
          <w:rFonts w:ascii="Times New Roman" w:hAnsi="Times New Roman"/>
          <w:sz w:val="24"/>
          <w:szCs w:val="24"/>
        </w:rPr>
        <w:t xml:space="preserve"> калибровани плодове, </w:t>
      </w:r>
      <w:r>
        <w:rPr>
          <w:rFonts w:ascii="Times New Roman" w:hAnsi="Times New Roman"/>
          <w:sz w:val="24"/>
          <w:szCs w:val="24"/>
        </w:rPr>
        <w:t xml:space="preserve"> учредява</w:t>
      </w:r>
      <w:r w:rsidR="0098624F">
        <w:rPr>
          <w:rFonts w:ascii="Times New Roman" w:hAnsi="Times New Roman"/>
          <w:sz w:val="24"/>
          <w:szCs w:val="24"/>
        </w:rPr>
        <w:t>т</w:t>
      </w:r>
      <w:r>
        <w:rPr>
          <w:rFonts w:ascii="Times New Roman" w:hAnsi="Times New Roman"/>
          <w:sz w:val="24"/>
          <w:szCs w:val="24"/>
        </w:rPr>
        <w:t xml:space="preserve"> организацията на </w:t>
      </w:r>
      <w:r>
        <w:rPr>
          <w:rFonts w:ascii="Times New Roman" w:hAnsi="Times New Roman"/>
          <w:sz w:val="24"/>
          <w:szCs w:val="24"/>
        </w:rPr>
        <w:lastRenderedPageBreak/>
        <w:t>производители</w:t>
      </w:r>
      <w:r w:rsidR="0098624F">
        <w:rPr>
          <w:rFonts w:ascii="Times New Roman" w:hAnsi="Times New Roman"/>
          <w:sz w:val="24"/>
          <w:szCs w:val="24"/>
        </w:rPr>
        <w:t xml:space="preserve">.  По този начин </w:t>
      </w:r>
      <w:r>
        <w:rPr>
          <w:rFonts w:ascii="Times New Roman" w:hAnsi="Times New Roman"/>
          <w:sz w:val="24"/>
          <w:szCs w:val="24"/>
        </w:rPr>
        <w:t>повишава</w:t>
      </w:r>
      <w:r w:rsidR="0098624F">
        <w:rPr>
          <w:rFonts w:ascii="Times New Roman" w:hAnsi="Times New Roman"/>
          <w:sz w:val="24"/>
          <w:szCs w:val="24"/>
        </w:rPr>
        <w:t xml:space="preserve">т </w:t>
      </w:r>
      <w:r>
        <w:rPr>
          <w:rFonts w:ascii="Times New Roman" w:hAnsi="Times New Roman"/>
          <w:sz w:val="24"/>
          <w:szCs w:val="24"/>
        </w:rPr>
        <w:t>производствения</w:t>
      </w:r>
      <w:r w:rsidR="0098624F">
        <w:rPr>
          <w:rFonts w:ascii="Times New Roman" w:hAnsi="Times New Roman"/>
          <w:sz w:val="24"/>
          <w:szCs w:val="24"/>
        </w:rPr>
        <w:t xml:space="preserve"> си</w:t>
      </w:r>
      <w:r>
        <w:rPr>
          <w:rFonts w:ascii="Times New Roman" w:hAnsi="Times New Roman"/>
          <w:sz w:val="24"/>
          <w:szCs w:val="24"/>
        </w:rPr>
        <w:t xml:space="preserve"> капацитет, подобрява</w:t>
      </w:r>
      <w:r w:rsidR="0098624F">
        <w:rPr>
          <w:rFonts w:ascii="Times New Roman" w:hAnsi="Times New Roman"/>
          <w:sz w:val="24"/>
          <w:szCs w:val="24"/>
        </w:rPr>
        <w:t>т</w:t>
      </w:r>
      <w:r>
        <w:rPr>
          <w:rFonts w:ascii="Times New Roman" w:hAnsi="Times New Roman"/>
          <w:sz w:val="24"/>
          <w:szCs w:val="24"/>
        </w:rPr>
        <w:t xml:space="preserve"> качеството на предлаганата продукция, запазва</w:t>
      </w:r>
      <w:r w:rsidR="0098624F">
        <w:rPr>
          <w:rFonts w:ascii="Times New Roman" w:hAnsi="Times New Roman"/>
          <w:sz w:val="24"/>
          <w:szCs w:val="24"/>
        </w:rPr>
        <w:t xml:space="preserve">т </w:t>
      </w:r>
      <w:r>
        <w:rPr>
          <w:rFonts w:ascii="Times New Roman" w:hAnsi="Times New Roman"/>
          <w:sz w:val="24"/>
          <w:szCs w:val="24"/>
        </w:rPr>
        <w:t>и разви</w:t>
      </w:r>
      <w:r w:rsidR="0098624F">
        <w:rPr>
          <w:rFonts w:ascii="Times New Roman" w:hAnsi="Times New Roman"/>
          <w:sz w:val="24"/>
          <w:szCs w:val="24"/>
        </w:rPr>
        <w:t xml:space="preserve">ват </w:t>
      </w:r>
      <w:r>
        <w:rPr>
          <w:rFonts w:ascii="Times New Roman" w:hAnsi="Times New Roman"/>
          <w:sz w:val="24"/>
          <w:szCs w:val="24"/>
        </w:rPr>
        <w:t>агроекологично</w:t>
      </w:r>
      <w:r w:rsidR="0098624F">
        <w:rPr>
          <w:rFonts w:ascii="Times New Roman" w:hAnsi="Times New Roman"/>
          <w:sz w:val="24"/>
          <w:szCs w:val="24"/>
        </w:rPr>
        <w:t>то си</w:t>
      </w:r>
      <w:r>
        <w:rPr>
          <w:rFonts w:ascii="Times New Roman" w:hAnsi="Times New Roman"/>
          <w:sz w:val="24"/>
          <w:szCs w:val="24"/>
        </w:rPr>
        <w:t xml:space="preserve"> земеделие, </w:t>
      </w:r>
      <w:r w:rsidR="009802E1">
        <w:rPr>
          <w:rFonts w:ascii="Times New Roman" w:hAnsi="Times New Roman"/>
          <w:sz w:val="24"/>
          <w:szCs w:val="24"/>
        </w:rPr>
        <w:t xml:space="preserve">а </w:t>
      </w:r>
      <w:r>
        <w:rPr>
          <w:rFonts w:ascii="Times New Roman" w:hAnsi="Times New Roman"/>
          <w:sz w:val="24"/>
          <w:szCs w:val="24"/>
        </w:rPr>
        <w:t>и максимизира</w:t>
      </w:r>
      <w:r w:rsidR="0098624F">
        <w:rPr>
          <w:rFonts w:ascii="Times New Roman" w:hAnsi="Times New Roman"/>
          <w:sz w:val="24"/>
          <w:szCs w:val="24"/>
        </w:rPr>
        <w:t>т своята</w:t>
      </w:r>
      <w:r>
        <w:rPr>
          <w:rFonts w:ascii="Times New Roman" w:hAnsi="Times New Roman"/>
          <w:sz w:val="24"/>
          <w:szCs w:val="24"/>
        </w:rPr>
        <w:t xml:space="preserve"> печалба. Вместо да се продава произведената продукция на преработвател, земеделските стопани се обединяват и създават организация на производители. Всеки един поотделно не може да предостави готов краен продукт в търсено</w:t>
      </w:r>
      <w:r w:rsidR="000A171E">
        <w:rPr>
          <w:rFonts w:ascii="Times New Roman" w:hAnsi="Times New Roman"/>
          <w:sz w:val="24"/>
          <w:szCs w:val="24"/>
        </w:rPr>
        <w:t>то голямо количество</w:t>
      </w:r>
      <w:r>
        <w:rPr>
          <w:rFonts w:ascii="Times New Roman" w:hAnsi="Times New Roman"/>
          <w:sz w:val="24"/>
          <w:szCs w:val="24"/>
        </w:rPr>
        <w:t>. Причината е липса на достатъчно средства, материална база, маш</w:t>
      </w:r>
      <w:r w:rsidR="000A171E">
        <w:rPr>
          <w:rFonts w:ascii="Times New Roman" w:hAnsi="Times New Roman"/>
          <w:sz w:val="24"/>
          <w:szCs w:val="24"/>
        </w:rPr>
        <w:t xml:space="preserve">ини за обработка, калиброване, </w:t>
      </w:r>
      <w:r>
        <w:rPr>
          <w:rFonts w:ascii="Times New Roman" w:hAnsi="Times New Roman"/>
          <w:sz w:val="24"/>
          <w:szCs w:val="24"/>
        </w:rPr>
        <w:t>опаковане</w:t>
      </w:r>
      <w:r w:rsidR="000A171E">
        <w:rPr>
          <w:rFonts w:ascii="Times New Roman" w:hAnsi="Times New Roman"/>
          <w:sz w:val="24"/>
          <w:szCs w:val="24"/>
        </w:rPr>
        <w:t xml:space="preserve"> и съхранение</w:t>
      </w:r>
      <w:r>
        <w:rPr>
          <w:rFonts w:ascii="Times New Roman" w:hAnsi="Times New Roman"/>
          <w:sz w:val="24"/>
          <w:szCs w:val="24"/>
        </w:rPr>
        <w:t xml:space="preserve">. Единично всеки земеделски стопанин няма възможност да отговори на тези изисквания. Със създаването на обединение тези ограничения се преодоляват. </w:t>
      </w:r>
    </w:p>
    <w:p w14:paraId="47336653" w14:textId="11587118" w:rsidR="002D2C86" w:rsidRDefault="002D2C86" w:rsidP="002D2C86">
      <w:pPr>
        <w:spacing w:after="0" w:line="360" w:lineRule="auto"/>
        <w:ind w:firstLine="708"/>
        <w:contextualSpacing/>
        <w:jc w:val="both"/>
        <w:rPr>
          <w:rFonts w:ascii="Times New Roman" w:eastAsia="Times New Roman" w:hAnsi="Times New Roman"/>
          <w:sz w:val="24"/>
          <w:szCs w:val="24"/>
          <w:lang w:eastAsia="de-AT"/>
        </w:rPr>
      </w:pPr>
      <w:r>
        <w:rPr>
          <w:rFonts w:ascii="Times New Roman" w:eastAsia="Times New Roman" w:hAnsi="Times New Roman"/>
          <w:sz w:val="24"/>
          <w:szCs w:val="24"/>
          <w:lang w:eastAsia="de-AT"/>
        </w:rPr>
        <w:t>Организацията на земеделските производители като страна, участник и изпълнител на договорното отношение за доставка на калибровани плодове и зеленчуци, се оценява съгласно десетте критерия за ефективност.  Прилага се</w:t>
      </w:r>
      <w:r w:rsidR="000A171E">
        <w:rPr>
          <w:rFonts w:ascii="Times New Roman" w:eastAsia="Times New Roman" w:hAnsi="Times New Roman"/>
          <w:sz w:val="24"/>
          <w:szCs w:val="24"/>
          <w:lang w:eastAsia="de-AT"/>
        </w:rPr>
        <w:t xml:space="preserve"> също</w:t>
      </w:r>
      <w:r>
        <w:rPr>
          <w:rFonts w:ascii="Times New Roman" w:eastAsia="Times New Roman" w:hAnsi="Times New Roman"/>
          <w:sz w:val="24"/>
          <w:szCs w:val="24"/>
          <w:lang w:eastAsia="de-AT"/>
        </w:rPr>
        <w:t xml:space="preserve"> метода на фокус група, включваща всички участници в трите казусни примера. Получените оценки са обобщени и осреднени. По този начин с помощта на средна оценка е оценен казуса. Средната оценка на критериите за ефе</w:t>
      </w:r>
      <w:r w:rsidR="0098624F">
        <w:rPr>
          <w:rFonts w:ascii="Times New Roman" w:eastAsia="Times New Roman" w:hAnsi="Times New Roman"/>
          <w:sz w:val="24"/>
          <w:szCs w:val="24"/>
          <w:lang w:eastAsia="de-AT"/>
        </w:rPr>
        <w:t>ктивност на този договор е 3,6.</w:t>
      </w:r>
    </w:p>
    <w:p w14:paraId="19E964CF" w14:textId="3159D0DC" w:rsidR="002D2C86" w:rsidRDefault="0096776F" w:rsidP="002D2C86">
      <w:pPr>
        <w:keepNext/>
        <w:keepLines/>
        <w:spacing w:before="100" w:beforeAutospacing="1" w:after="100" w:afterAutospacing="1" w:line="360" w:lineRule="auto"/>
        <w:ind w:firstLine="709"/>
        <w:outlineLvl w:val="1"/>
        <w:rPr>
          <w:rFonts w:ascii="Times New Roman" w:eastAsia="Times New Roman" w:hAnsi="Times New Roman"/>
          <w:sz w:val="24"/>
          <w:szCs w:val="24"/>
        </w:rPr>
      </w:pPr>
      <w:r>
        <w:rPr>
          <w:rFonts w:ascii="Times New Roman" w:eastAsia="Times New Roman" w:hAnsi="Times New Roman"/>
          <w:sz w:val="24"/>
          <w:szCs w:val="24"/>
        </w:rPr>
        <w:t xml:space="preserve">Трети казус: договор с екологична клауза – обработване </w:t>
      </w:r>
      <w:r w:rsidR="002D2C86">
        <w:rPr>
          <w:rFonts w:ascii="Times New Roman" w:eastAsia="Times New Roman" w:hAnsi="Times New Roman"/>
          <w:sz w:val="24"/>
          <w:szCs w:val="24"/>
        </w:rPr>
        <w:t xml:space="preserve">на земеделска земя </w:t>
      </w:r>
    </w:p>
    <w:p w14:paraId="29CD06D5" w14:textId="77777777" w:rsidR="002D2C86" w:rsidRDefault="002D2C86" w:rsidP="002D2C86">
      <w:pPr>
        <w:spacing w:before="100" w:beforeAutospacing="1" w:after="100" w:afterAutospacing="1" w:line="360" w:lineRule="auto"/>
        <w:ind w:firstLine="709"/>
        <w:contextualSpacing/>
        <w:jc w:val="both"/>
        <w:rPr>
          <w:rFonts w:ascii="Times New Roman" w:hAnsi="Times New Roman"/>
          <w:sz w:val="24"/>
          <w:szCs w:val="24"/>
        </w:rPr>
      </w:pPr>
      <w:r>
        <w:rPr>
          <w:rFonts w:ascii="Times New Roman" w:hAnsi="Times New Roman"/>
          <w:sz w:val="24"/>
          <w:szCs w:val="24"/>
        </w:rPr>
        <w:t xml:space="preserve">Монокултурното отглеждане на зърнено-житни култури е широко разпространено в България. Разглежданото земеделско стопанство обработва собствена и наета земя. Районът е планински и полупланински, част от землището на община Сливница, София област. Районът е труден за извършване на земеделски дейности и липсват други земеделски стопани. За част от наетите площи </w:t>
      </w:r>
      <w:r w:rsidR="000A171E">
        <w:rPr>
          <w:rFonts w:ascii="Times New Roman" w:hAnsi="Times New Roman"/>
          <w:sz w:val="24"/>
          <w:szCs w:val="24"/>
        </w:rPr>
        <w:t>стопанинът</w:t>
      </w:r>
      <w:r>
        <w:rPr>
          <w:rFonts w:ascii="Times New Roman" w:hAnsi="Times New Roman"/>
          <w:sz w:val="24"/>
          <w:szCs w:val="24"/>
        </w:rPr>
        <w:t xml:space="preserve"> заплаща намален годишен наем,  за сметка на който се извършват допълнителни агроекологични практики. Наемът за обработваема площ в района е около 40 лв./дка, но за наетите земеделски земи с екологична клауза се заплаща 30 лв./дка. Собственикът </w:t>
      </w:r>
      <w:r w:rsidR="000A171E">
        <w:rPr>
          <w:rFonts w:ascii="Times New Roman" w:hAnsi="Times New Roman"/>
          <w:sz w:val="24"/>
          <w:szCs w:val="24"/>
        </w:rPr>
        <w:t xml:space="preserve">на земята </w:t>
      </w:r>
      <w:r>
        <w:rPr>
          <w:rFonts w:ascii="Times New Roman" w:hAnsi="Times New Roman"/>
          <w:sz w:val="24"/>
          <w:szCs w:val="24"/>
        </w:rPr>
        <w:t xml:space="preserve">е съгласен да отдаде с по-нисък наем притежаваните земеделски земи: около 10 ха. Земеделският стопанин се задължава да обработва площите и да изпълнява заложените дейности по три екосхеми, част от Стратегическия план 2023 – 2027 г., за петгодишен период. Екосхемите са: </w:t>
      </w:r>
    </w:p>
    <w:p w14:paraId="398BE49C" w14:textId="77777777" w:rsidR="002D2C86" w:rsidRDefault="002D2C86" w:rsidP="009A1606">
      <w:pPr>
        <w:numPr>
          <w:ilvl w:val="0"/>
          <w:numId w:val="20"/>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Екосхема разнообразяване на отглежданите култури;</w:t>
      </w:r>
    </w:p>
    <w:p w14:paraId="46CDF63C" w14:textId="77777777" w:rsidR="002D2C86" w:rsidRDefault="002D2C86" w:rsidP="009A1606">
      <w:pPr>
        <w:numPr>
          <w:ilvl w:val="0"/>
          <w:numId w:val="20"/>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Екосхема за намаляване използването на пестициди;</w:t>
      </w:r>
    </w:p>
    <w:p w14:paraId="666C3329" w14:textId="77777777" w:rsidR="002D2C86" w:rsidRDefault="002D2C86" w:rsidP="009A1606">
      <w:pPr>
        <w:numPr>
          <w:ilvl w:val="0"/>
          <w:numId w:val="20"/>
        </w:numPr>
        <w:spacing w:before="100" w:beforeAutospacing="1" w:after="100" w:afterAutospacing="1" w:line="360" w:lineRule="auto"/>
        <w:contextualSpacing/>
        <w:jc w:val="both"/>
        <w:rPr>
          <w:rFonts w:ascii="Times New Roman" w:hAnsi="Times New Roman"/>
          <w:sz w:val="24"/>
          <w:szCs w:val="24"/>
        </w:rPr>
      </w:pPr>
      <w:r>
        <w:rPr>
          <w:rFonts w:ascii="Times New Roman" w:hAnsi="Times New Roman"/>
          <w:sz w:val="24"/>
          <w:szCs w:val="24"/>
        </w:rPr>
        <w:t>Екосхема за запазване и възстановяване на почвения потенциал.</w:t>
      </w:r>
    </w:p>
    <w:p w14:paraId="5FF3A427" w14:textId="77777777" w:rsidR="002D2C86" w:rsidRDefault="002D2C86" w:rsidP="002D2C86">
      <w:pPr>
        <w:spacing w:before="100" w:beforeAutospacing="1" w:after="100" w:afterAutospacing="1" w:line="360" w:lineRule="auto"/>
        <w:ind w:firstLine="708"/>
        <w:contextualSpacing/>
        <w:jc w:val="both"/>
        <w:rPr>
          <w:rFonts w:ascii="Times New Roman" w:hAnsi="Times New Roman"/>
          <w:sz w:val="24"/>
          <w:szCs w:val="24"/>
        </w:rPr>
      </w:pPr>
    </w:p>
    <w:p w14:paraId="20ED5A77" w14:textId="42D69BF9" w:rsidR="002D2C86" w:rsidRDefault="002D2C86" w:rsidP="002D2C86">
      <w:pPr>
        <w:spacing w:before="100" w:beforeAutospacing="1" w:after="100" w:afterAutospacing="1" w:line="360" w:lineRule="auto"/>
        <w:ind w:firstLine="708"/>
        <w:contextualSpacing/>
        <w:jc w:val="both"/>
        <w:rPr>
          <w:rFonts w:ascii="Times New Roman" w:hAnsi="Times New Roman"/>
          <w:sz w:val="24"/>
          <w:szCs w:val="24"/>
        </w:rPr>
      </w:pPr>
      <w:r>
        <w:rPr>
          <w:rFonts w:ascii="Times New Roman" w:hAnsi="Times New Roman"/>
          <w:sz w:val="24"/>
          <w:szCs w:val="24"/>
        </w:rPr>
        <w:lastRenderedPageBreak/>
        <w:t>Земеделският стопанин инвестира в изграждането на малка мелница. Ще преработва собствена продукция</w:t>
      </w:r>
      <w:r w:rsidR="00500CA9">
        <w:rPr>
          <w:rFonts w:ascii="Times New Roman" w:hAnsi="Times New Roman"/>
          <w:sz w:val="24"/>
          <w:szCs w:val="24"/>
        </w:rPr>
        <w:t xml:space="preserve"> и ще продава различни брашна</w:t>
      </w:r>
      <w:r w:rsidR="009F6859">
        <w:rPr>
          <w:rFonts w:ascii="Times New Roman" w:hAnsi="Times New Roman"/>
          <w:sz w:val="24"/>
          <w:szCs w:val="24"/>
        </w:rPr>
        <w:t xml:space="preserve"> и друга произведена продукция</w:t>
      </w:r>
      <w:r>
        <w:rPr>
          <w:rFonts w:ascii="Times New Roman" w:hAnsi="Times New Roman"/>
          <w:sz w:val="24"/>
          <w:szCs w:val="24"/>
        </w:rPr>
        <w:t>. По този начин собственикът на земеделските земи ще закупува брашна и друга продукция при преференциални услови: 25% по ниска цена.</w:t>
      </w:r>
      <w:r w:rsidR="0098624F">
        <w:rPr>
          <w:rFonts w:ascii="Times New Roman" w:hAnsi="Times New Roman"/>
          <w:sz w:val="24"/>
          <w:szCs w:val="24"/>
        </w:rPr>
        <w:t xml:space="preserve"> Земеделският стопанин е изградил фирмен магазин, от който </w:t>
      </w:r>
      <w:r w:rsidR="00500CA9">
        <w:rPr>
          <w:rFonts w:ascii="Times New Roman" w:hAnsi="Times New Roman"/>
          <w:sz w:val="24"/>
          <w:szCs w:val="24"/>
        </w:rPr>
        <w:t>първоначално ще реализира своята продукция. Всеки собственик на земеделска земя може да се възползва от тези условия.</w:t>
      </w:r>
    </w:p>
    <w:p w14:paraId="4CB44918" w14:textId="36D46977" w:rsidR="00BA3D82" w:rsidRDefault="00500CA9" w:rsidP="00BA3D82">
      <w:pPr>
        <w:spacing w:before="100" w:beforeAutospacing="1" w:after="100" w:afterAutospacing="1" w:line="360" w:lineRule="auto"/>
        <w:ind w:firstLine="708"/>
        <w:contextualSpacing/>
        <w:jc w:val="both"/>
        <w:rPr>
          <w:rFonts w:ascii="Times New Roman" w:hAnsi="Times New Roman"/>
          <w:sz w:val="24"/>
          <w:szCs w:val="24"/>
        </w:rPr>
      </w:pPr>
      <w:r>
        <w:rPr>
          <w:rFonts w:ascii="Times New Roman" w:hAnsi="Times New Roman"/>
          <w:sz w:val="24"/>
          <w:szCs w:val="24"/>
        </w:rPr>
        <w:t xml:space="preserve">Географската характеристика на района, липсата на инициативност, достъп до финансиране и други причини, предопределят през годините изоставянето на много плодородна земеделска земя в района. Допълнително в обработваемите земи използването на конвенционални препарати за растителна защита и минерални торове допринася за намаляване на почвеното здраве. </w:t>
      </w:r>
      <w:r w:rsidR="0096776F">
        <w:rPr>
          <w:rFonts w:ascii="Times New Roman" w:hAnsi="Times New Roman"/>
          <w:sz w:val="24"/>
          <w:szCs w:val="24"/>
        </w:rPr>
        <w:t>В резултат от това разглежданият земеделски стопанин по</w:t>
      </w:r>
      <w:r w:rsidR="009802E1">
        <w:rPr>
          <w:rFonts w:ascii="Times New Roman" w:hAnsi="Times New Roman"/>
          <w:sz w:val="24"/>
          <w:szCs w:val="24"/>
        </w:rPr>
        <w:t xml:space="preserve">дема инициатива за прилагане на </w:t>
      </w:r>
      <w:r w:rsidR="0096776F">
        <w:rPr>
          <w:rFonts w:ascii="Times New Roman" w:hAnsi="Times New Roman"/>
          <w:sz w:val="24"/>
          <w:szCs w:val="24"/>
        </w:rPr>
        <w:t>дейности за възстановяване на почвения потенциал и прилагането на агроекологични практики.</w:t>
      </w:r>
      <w:r w:rsidR="00BA3D82">
        <w:rPr>
          <w:rFonts w:ascii="Times New Roman" w:hAnsi="Times New Roman"/>
          <w:sz w:val="24"/>
          <w:szCs w:val="24"/>
        </w:rPr>
        <w:t xml:space="preserve"> По този начин се намалява зависимостта от използване на вредни за околната среда практики, торове и препарати. Част от тези химични елементи се пренасят в произведените крайни продукти и увреждат човешкото здраве. Количеството на произведената продукция не трябва да е за сметка на качеството и да бъде във вреда на околна среда.</w:t>
      </w:r>
    </w:p>
    <w:p w14:paraId="3B64EA99" w14:textId="77777777" w:rsidR="00BA3D82" w:rsidRDefault="00BA3D82" w:rsidP="00BA3D82">
      <w:pPr>
        <w:spacing w:before="100" w:beforeAutospacing="1" w:after="100" w:afterAutospacing="1" w:line="360" w:lineRule="auto"/>
        <w:ind w:firstLine="708"/>
        <w:contextualSpacing/>
        <w:jc w:val="both"/>
        <w:rPr>
          <w:rFonts w:ascii="Times New Roman" w:eastAsia="Times New Roman" w:hAnsi="Times New Roman"/>
          <w:sz w:val="24"/>
          <w:szCs w:val="24"/>
          <w:lang w:eastAsia="de-AT"/>
        </w:rPr>
      </w:pPr>
      <w:r>
        <w:rPr>
          <w:rFonts w:ascii="Times New Roman" w:eastAsia="Times New Roman" w:hAnsi="Times New Roman"/>
          <w:sz w:val="24"/>
          <w:szCs w:val="24"/>
          <w:lang w:eastAsia="de-AT"/>
        </w:rPr>
        <w:t xml:space="preserve">Този тип договор между земеделски стопанин и собственик на </w:t>
      </w:r>
      <w:r w:rsidR="000A171E">
        <w:rPr>
          <w:rFonts w:ascii="Times New Roman" w:eastAsia="Times New Roman" w:hAnsi="Times New Roman"/>
          <w:sz w:val="24"/>
          <w:szCs w:val="24"/>
          <w:lang w:eastAsia="de-AT"/>
        </w:rPr>
        <w:t>земя</w:t>
      </w:r>
      <w:r>
        <w:rPr>
          <w:rFonts w:ascii="Times New Roman" w:eastAsia="Times New Roman" w:hAnsi="Times New Roman"/>
          <w:sz w:val="24"/>
          <w:szCs w:val="24"/>
          <w:lang w:eastAsia="de-AT"/>
        </w:rPr>
        <w:t xml:space="preserve"> е добър пример за управление на те</w:t>
      </w:r>
      <w:r w:rsidR="000A171E">
        <w:rPr>
          <w:rFonts w:ascii="Times New Roman" w:eastAsia="Times New Roman" w:hAnsi="Times New Roman"/>
          <w:sz w:val="24"/>
          <w:szCs w:val="24"/>
          <w:lang w:eastAsia="de-AT"/>
        </w:rPr>
        <w:t xml:space="preserve">рени в планински райони, с цел обработване, </w:t>
      </w:r>
      <w:r>
        <w:rPr>
          <w:rFonts w:ascii="Times New Roman" w:eastAsia="Times New Roman" w:hAnsi="Times New Roman"/>
          <w:sz w:val="24"/>
          <w:szCs w:val="24"/>
          <w:lang w:eastAsia="de-AT"/>
        </w:rPr>
        <w:t xml:space="preserve">прилаганите </w:t>
      </w:r>
      <w:r w:rsidR="000A171E">
        <w:rPr>
          <w:rFonts w:ascii="Times New Roman" w:eastAsia="Times New Roman" w:hAnsi="Times New Roman"/>
          <w:sz w:val="24"/>
          <w:szCs w:val="24"/>
          <w:lang w:eastAsia="de-AT"/>
        </w:rPr>
        <w:t xml:space="preserve">на агроекологични </w:t>
      </w:r>
      <w:r>
        <w:rPr>
          <w:rFonts w:ascii="Times New Roman" w:eastAsia="Times New Roman" w:hAnsi="Times New Roman"/>
          <w:sz w:val="24"/>
          <w:szCs w:val="24"/>
          <w:lang w:eastAsia="de-AT"/>
        </w:rPr>
        <w:t xml:space="preserve">селскостопански практики и получаването на доход. Земеделският стопанин получава „финансиране“ от страна на собственика на земи под формата на отстъпка от наема, но се задължава да прилага агроекологични практики. Интересът на собственика е земеделската земя да не пустее, да получава регулярен доход и да се прилагат агроекологични практики. Допълнително се предоставя възможност за потребяването на здравословни храни на преференциални цени. </w:t>
      </w:r>
    </w:p>
    <w:p w14:paraId="2988B0FF" w14:textId="769EFFE5" w:rsidR="00BA3D82" w:rsidRDefault="00BA3D82" w:rsidP="000A171E">
      <w:pPr>
        <w:spacing w:before="100" w:beforeAutospacing="1" w:after="100" w:afterAutospacing="1" w:line="360" w:lineRule="auto"/>
        <w:ind w:firstLine="708"/>
        <w:contextualSpacing/>
        <w:jc w:val="both"/>
        <w:rPr>
          <w:rFonts w:ascii="Times New Roman" w:eastAsia="Times New Roman" w:hAnsi="Times New Roman"/>
          <w:sz w:val="24"/>
          <w:szCs w:val="24"/>
          <w:lang w:eastAsia="de-AT"/>
        </w:rPr>
      </w:pPr>
      <w:r>
        <w:rPr>
          <w:rFonts w:ascii="Times New Roman" w:eastAsia="Times New Roman" w:hAnsi="Times New Roman"/>
          <w:sz w:val="24"/>
          <w:szCs w:val="24"/>
          <w:lang w:eastAsia="de-AT"/>
        </w:rPr>
        <w:t>Средната оценка на критериите за ефективност на този договор е 3,5.</w:t>
      </w:r>
      <w:r w:rsidR="00F84CF0">
        <w:rPr>
          <w:rFonts w:ascii="Times New Roman" w:eastAsia="Times New Roman" w:hAnsi="Times New Roman"/>
          <w:sz w:val="24"/>
          <w:szCs w:val="24"/>
          <w:lang w:eastAsia="de-AT"/>
        </w:rPr>
        <w:t xml:space="preserve"> </w:t>
      </w:r>
      <w:r>
        <w:rPr>
          <w:rFonts w:ascii="Times New Roman" w:eastAsia="Times New Roman" w:hAnsi="Times New Roman"/>
          <w:sz w:val="24"/>
          <w:szCs w:val="24"/>
          <w:lang w:eastAsia="de-AT"/>
        </w:rPr>
        <w:t xml:space="preserve">Това е договорът с най-ниско оценените </w:t>
      </w:r>
      <w:r w:rsidR="000A171E">
        <w:rPr>
          <w:rFonts w:ascii="Times New Roman" w:eastAsia="Times New Roman" w:hAnsi="Times New Roman"/>
          <w:sz w:val="24"/>
          <w:szCs w:val="24"/>
          <w:lang w:eastAsia="de-AT"/>
        </w:rPr>
        <w:t xml:space="preserve">критерии за ефективност. </w:t>
      </w:r>
      <w:r w:rsidR="00F84CF0">
        <w:rPr>
          <w:rFonts w:ascii="Times New Roman" w:eastAsia="Times New Roman" w:hAnsi="Times New Roman"/>
          <w:sz w:val="24"/>
          <w:szCs w:val="24"/>
          <w:lang w:eastAsia="de-AT"/>
        </w:rPr>
        <w:t>П</w:t>
      </w:r>
      <w:r>
        <w:rPr>
          <w:rFonts w:ascii="Times New Roman" w:eastAsia="Times New Roman" w:hAnsi="Times New Roman"/>
          <w:sz w:val="24"/>
          <w:szCs w:val="24"/>
          <w:lang w:eastAsia="de-AT"/>
        </w:rPr>
        <w:t>рилагането на подобни договори за владение на земя с екологични клаузи, на местно или национално ниво, зависи от множество фактори, рискове и условия</w:t>
      </w:r>
      <w:r w:rsidR="00714E81">
        <w:rPr>
          <w:rFonts w:ascii="Times New Roman" w:eastAsia="Times New Roman" w:hAnsi="Times New Roman"/>
          <w:sz w:val="24"/>
          <w:szCs w:val="24"/>
          <w:lang w:eastAsia="de-AT"/>
        </w:rPr>
        <w:t>.</w:t>
      </w:r>
      <w:r>
        <w:rPr>
          <w:rFonts w:ascii="Times New Roman" w:eastAsia="Times New Roman" w:hAnsi="Times New Roman"/>
          <w:sz w:val="24"/>
          <w:szCs w:val="24"/>
          <w:lang w:eastAsia="de-AT"/>
        </w:rPr>
        <w:t xml:space="preserve"> </w:t>
      </w:r>
    </w:p>
    <w:p w14:paraId="141C1F4F" w14:textId="20FBEA95" w:rsidR="0096776F" w:rsidRPr="0096776F" w:rsidRDefault="006C6293" w:rsidP="0096776F">
      <w:pPr>
        <w:spacing w:after="0" w:line="360" w:lineRule="auto"/>
        <w:ind w:left="720" w:hanging="11"/>
        <w:rPr>
          <w:rFonts w:ascii="Times New Roman" w:eastAsia="Times New Roman" w:hAnsi="Times New Roman"/>
          <w:sz w:val="20"/>
          <w:szCs w:val="20"/>
          <w:lang w:eastAsia="de-AT"/>
        </w:rPr>
      </w:pPr>
      <w:r>
        <w:rPr>
          <w:rFonts w:ascii="Times New Roman" w:eastAsia="Times New Roman" w:hAnsi="Times New Roman"/>
          <w:sz w:val="20"/>
          <w:szCs w:val="20"/>
          <w:lang w:eastAsia="de-AT"/>
        </w:rPr>
        <w:t>Таблица 6</w:t>
      </w:r>
      <w:r w:rsidR="009F6859">
        <w:rPr>
          <w:rFonts w:ascii="Times New Roman" w:eastAsia="Times New Roman" w:hAnsi="Times New Roman"/>
          <w:sz w:val="20"/>
          <w:szCs w:val="20"/>
          <w:lang w:eastAsia="de-AT"/>
        </w:rPr>
        <w:t xml:space="preserve"> </w:t>
      </w:r>
      <w:r w:rsidR="0096776F" w:rsidRPr="0096776F">
        <w:rPr>
          <w:rFonts w:ascii="Times New Roman" w:eastAsia="Times New Roman" w:hAnsi="Times New Roman"/>
          <w:sz w:val="20"/>
          <w:szCs w:val="20"/>
          <w:lang w:eastAsia="de-AT"/>
        </w:rPr>
        <w:t xml:space="preserve"> </w:t>
      </w:r>
      <w:r w:rsidR="00C648A3">
        <w:rPr>
          <w:rFonts w:ascii="Times New Roman" w:eastAsia="Times New Roman" w:hAnsi="Times New Roman"/>
          <w:sz w:val="20"/>
          <w:szCs w:val="20"/>
          <w:lang w:eastAsia="de-AT"/>
        </w:rPr>
        <w:t>Средна оценка на трите казусни примера</w:t>
      </w:r>
    </w:p>
    <w:tbl>
      <w:tblPr>
        <w:tblW w:w="9356" w:type="dxa"/>
        <w:jc w:val="center"/>
        <w:tblCellMar>
          <w:left w:w="70" w:type="dxa"/>
          <w:right w:w="70" w:type="dxa"/>
        </w:tblCellMar>
        <w:tblLook w:val="04A0" w:firstRow="1" w:lastRow="0" w:firstColumn="1" w:lastColumn="0" w:noHBand="0" w:noVBand="1"/>
      </w:tblPr>
      <w:tblGrid>
        <w:gridCol w:w="2835"/>
        <w:gridCol w:w="2410"/>
        <w:gridCol w:w="1843"/>
        <w:gridCol w:w="2268"/>
      </w:tblGrid>
      <w:tr w:rsidR="00986B75" w:rsidRPr="0096776F" w14:paraId="0230104F" w14:textId="77777777" w:rsidTr="00986B75">
        <w:trPr>
          <w:trHeight w:val="288"/>
          <w:jc w:val="center"/>
        </w:trPr>
        <w:tc>
          <w:tcPr>
            <w:tcW w:w="2835" w:type="dxa"/>
            <w:vMerge w:val="restart"/>
            <w:tcBorders>
              <w:top w:val="single" w:sz="4" w:space="0" w:color="auto"/>
              <w:left w:val="single" w:sz="4" w:space="0" w:color="auto"/>
              <w:right w:val="single" w:sz="4" w:space="0" w:color="auto"/>
            </w:tcBorders>
            <w:shd w:val="clear" w:color="000000" w:fill="FFFFFF"/>
            <w:vAlign w:val="center"/>
          </w:tcPr>
          <w:p w14:paraId="73CF7BF7" w14:textId="31543E0D" w:rsidR="00986B75" w:rsidRDefault="00986B75" w:rsidP="00184B3C">
            <w:pPr>
              <w:spacing w:after="0" w:line="240" w:lineRule="auto"/>
              <w:jc w:val="center"/>
              <w:rPr>
                <w:rFonts w:ascii="Times New Roman" w:eastAsia="Times New Roman" w:hAnsi="Times New Roman"/>
                <w:bCs/>
                <w:color w:val="000000"/>
                <w:sz w:val="20"/>
                <w:szCs w:val="20"/>
                <w:lang w:eastAsia="bg-BG"/>
              </w:rPr>
            </w:pPr>
            <w:r>
              <w:rPr>
                <w:rFonts w:ascii="Times New Roman" w:eastAsia="Times New Roman" w:hAnsi="Times New Roman"/>
                <w:bCs/>
                <w:color w:val="000000"/>
                <w:sz w:val="20"/>
                <w:szCs w:val="20"/>
                <w:lang w:eastAsia="bg-BG"/>
              </w:rPr>
              <w:t>Критерии за ефективност</w:t>
            </w:r>
          </w:p>
        </w:tc>
        <w:tc>
          <w:tcPr>
            <w:tcW w:w="2410" w:type="dxa"/>
            <w:tcBorders>
              <w:top w:val="single" w:sz="4" w:space="0" w:color="auto"/>
              <w:left w:val="nil"/>
              <w:bottom w:val="single" w:sz="4" w:space="0" w:color="auto"/>
              <w:right w:val="single" w:sz="4" w:space="0" w:color="auto"/>
            </w:tcBorders>
            <w:shd w:val="clear" w:color="000000" w:fill="FFFFFF"/>
            <w:vAlign w:val="center"/>
          </w:tcPr>
          <w:p w14:paraId="79D3BA6C" w14:textId="6B3C724D" w:rsidR="00986B75" w:rsidRDefault="00986B75" w:rsidP="00C648A3">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Договор свързан с  резултат</w:t>
            </w:r>
          </w:p>
        </w:tc>
        <w:tc>
          <w:tcPr>
            <w:tcW w:w="1843" w:type="dxa"/>
            <w:tcBorders>
              <w:top w:val="single" w:sz="4" w:space="0" w:color="auto"/>
              <w:left w:val="nil"/>
              <w:bottom w:val="single" w:sz="4" w:space="0" w:color="auto"/>
              <w:right w:val="single" w:sz="4" w:space="0" w:color="auto"/>
            </w:tcBorders>
            <w:shd w:val="clear" w:color="000000" w:fill="FFFFFF"/>
          </w:tcPr>
          <w:p w14:paraId="4AA3BFA3" w14:textId="377B99CB" w:rsidR="00986B75" w:rsidRPr="0096776F" w:rsidRDefault="00986B75" w:rsidP="0096776F">
            <w:pPr>
              <w:spacing w:after="0" w:line="240" w:lineRule="auto"/>
              <w:jc w:val="center"/>
              <w:rPr>
                <w:rFonts w:ascii="Times New Roman" w:eastAsia="Times New Roman" w:hAnsi="Times New Roman"/>
                <w:color w:val="000000"/>
                <w:sz w:val="20"/>
                <w:szCs w:val="20"/>
                <w:lang w:eastAsia="bg-BG"/>
              </w:rPr>
            </w:pPr>
            <w:r w:rsidRPr="0096776F">
              <w:rPr>
                <w:rFonts w:ascii="Times New Roman" w:hAnsi="Times New Roman"/>
                <w:sz w:val="20"/>
                <w:szCs w:val="20"/>
              </w:rPr>
              <w:t>Договор с веригата на стойност</w:t>
            </w:r>
          </w:p>
        </w:tc>
        <w:tc>
          <w:tcPr>
            <w:tcW w:w="2268" w:type="dxa"/>
            <w:tcBorders>
              <w:top w:val="single" w:sz="4" w:space="0" w:color="auto"/>
              <w:left w:val="single" w:sz="4" w:space="0" w:color="auto"/>
              <w:bottom w:val="single" w:sz="4" w:space="0" w:color="auto"/>
              <w:right w:val="single" w:sz="4" w:space="0" w:color="auto"/>
            </w:tcBorders>
            <w:shd w:val="clear" w:color="000000" w:fill="FFFFFF"/>
          </w:tcPr>
          <w:p w14:paraId="06FBBA8B" w14:textId="399A0792" w:rsidR="00986B75" w:rsidRPr="0096776F" w:rsidRDefault="00986B75" w:rsidP="0096776F">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Договор с екологична клауза</w:t>
            </w:r>
          </w:p>
        </w:tc>
      </w:tr>
      <w:tr w:rsidR="00986B75" w:rsidRPr="0096776F" w14:paraId="0F2AE33F" w14:textId="77777777" w:rsidTr="00986B75">
        <w:trPr>
          <w:trHeight w:val="288"/>
          <w:jc w:val="center"/>
        </w:trPr>
        <w:tc>
          <w:tcPr>
            <w:tcW w:w="2835" w:type="dxa"/>
            <w:vMerge/>
            <w:tcBorders>
              <w:left w:val="single" w:sz="4" w:space="0" w:color="auto"/>
              <w:bottom w:val="single" w:sz="4" w:space="0" w:color="auto"/>
              <w:right w:val="single" w:sz="4" w:space="0" w:color="auto"/>
            </w:tcBorders>
            <w:shd w:val="clear" w:color="000000" w:fill="FFFFFF"/>
            <w:vAlign w:val="center"/>
          </w:tcPr>
          <w:p w14:paraId="543C296B" w14:textId="081F3C2D" w:rsidR="00986B75" w:rsidRPr="0096776F" w:rsidRDefault="00986B75" w:rsidP="0096776F">
            <w:pPr>
              <w:spacing w:after="0" w:line="240" w:lineRule="auto"/>
              <w:rPr>
                <w:rFonts w:ascii="Times New Roman" w:eastAsia="Times New Roman" w:hAnsi="Times New Roman"/>
                <w:bCs/>
                <w:color w:val="000000"/>
                <w:sz w:val="20"/>
                <w:szCs w:val="20"/>
                <w:lang w:eastAsia="bg-BG"/>
              </w:rPr>
            </w:pPr>
          </w:p>
        </w:tc>
        <w:tc>
          <w:tcPr>
            <w:tcW w:w="2410" w:type="dxa"/>
            <w:tcBorders>
              <w:top w:val="single" w:sz="4" w:space="0" w:color="auto"/>
              <w:left w:val="nil"/>
              <w:bottom w:val="single" w:sz="4" w:space="0" w:color="auto"/>
              <w:right w:val="single" w:sz="4" w:space="0" w:color="auto"/>
            </w:tcBorders>
            <w:shd w:val="clear" w:color="000000" w:fill="FFFFFF"/>
            <w:vAlign w:val="center"/>
          </w:tcPr>
          <w:p w14:paraId="230DDFC4" w14:textId="7922B06E" w:rsidR="00986B75" w:rsidRPr="0096776F" w:rsidRDefault="00184B3C" w:rsidP="0096776F">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Оценка</w:t>
            </w:r>
          </w:p>
        </w:tc>
        <w:tc>
          <w:tcPr>
            <w:tcW w:w="1843" w:type="dxa"/>
            <w:tcBorders>
              <w:top w:val="single" w:sz="4" w:space="0" w:color="auto"/>
              <w:left w:val="nil"/>
              <w:bottom w:val="single" w:sz="4" w:space="0" w:color="auto"/>
              <w:right w:val="single" w:sz="4" w:space="0" w:color="auto"/>
            </w:tcBorders>
            <w:shd w:val="clear" w:color="000000" w:fill="FFFFFF"/>
          </w:tcPr>
          <w:p w14:paraId="664E1946" w14:textId="7C9553BA" w:rsidR="00986B75" w:rsidRPr="0096776F" w:rsidRDefault="00184B3C" w:rsidP="0096776F">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Оценка</w:t>
            </w:r>
          </w:p>
        </w:tc>
        <w:tc>
          <w:tcPr>
            <w:tcW w:w="2268" w:type="dxa"/>
            <w:tcBorders>
              <w:top w:val="single" w:sz="4" w:space="0" w:color="auto"/>
              <w:left w:val="single" w:sz="4" w:space="0" w:color="auto"/>
              <w:bottom w:val="single" w:sz="4" w:space="0" w:color="auto"/>
              <w:right w:val="single" w:sz="4" w:space="0" w:color="auto"/>
            </w:tcBorders>
            <w:shd w:val="clear" w:color="000000" w:fill="FFFFFF"/>
          </w:tcPr>
          <w:p w14:paraId="5D2C7FAC" w14:textId="171D3A24" w:rsidR="00986B75" w:rsidRPr="0096776F" w:rsidRDefault="00184B3C" w:rsidP="0096776F">
            <w:pPr>
              <w:spacing w:after="0" w:line="240" w:lineRule="auto"/>
              <w:jc w:val="center"/>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Оценка</w:t>
            </w:r>
          </w:p>
        </w:tc>
      </w:tr>
      <w:tr w:rsidR="00C648A3" w:rsidRPr="0096776F" w14:paraId="2247A782" w14:textId="78462A38" w:rsidTr="00986B75">
        <w:trPr>
          <w:trHeight w:val="288"/>
          <w:jc w:val="center"/>
        </w:trPr>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E9D066" w14:textId="77777777" w:rsidR="00C648A3" w:rsidRPr="0096776F" w:rsidRDefault="00C648A3" w:rsidP="00C648A3">
            <w:pPr>
              <w:spacing w:after="0" w:line="240" w:lineRule="auto"/>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eastAsia="bg-BG"/>
              </w:rPr>
              <w:t>Продължителност</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45ECA375"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eastAsia="bg-BG"/>
              </w:rPr>
              <w:t>4</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E41F882" w14:textId="06CDE6DE"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val="en-GB" w:eastAsia="bg-BG"/>
              </w:rPr>
              <w:t>3</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36CE995C" w14:textId="05369242"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val="en-GB" w:eastAsia="bg-BG"/>
              </w:rPr>
              <w:t>3</w:t>
            </w:r>
          </w:p>
        </w:tc>
      </w:tr>
      <w:tr w:rsidR="00C648A3" w:rsidRPr="0096776F" w14:paraId="643F30A4" w14:textId="2EDE315E"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31F1DE33"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Ефикасност</w:t>
            </w:r>
          </w:p>
        </w:tc>
        <w:tc>
          <w:tcPr>
            <w:tcW w:w="2410" w:type="dxa"/>
            <w:tcBorders>
              <w:top w:val="nil"/>
              <w:left w:val="nil"/>
              <w:bottom w:val="single" w:sz="4" w:space="0" w:color="auto"/>
              <w:right w:val="single" w:sz="4" w:space="0" w:color="auto"/>
            </w:tcBorders>
            <w:shd w:val="clear" w:color="000000" w:fill="FFFFFF"/>
            <w:vAlign w:val="center"/>
            <w:hideMark/>
          </w:tcPr>
          <w:p w14:paraId="26E6184E"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4</w:t>
            </w:r>
          </w:p>
        </w:tc>
        <w:tc>
          <w:tcPr>
            <w:tcW w:w="1843" w:type="dxa"/>
            <w:tcBorders>
              <w:top w:val="nil"/>
              <w:left w:val="nil"/>
              <w:bottom w:val="single" w:sz="4" w:space="0" w:color="auto"/>
              <w:right w:val="single" w:sz="4" w:space="0" w:color="auto"/>
            </w:tcBorders>
            <w:shd w:val="clear" w:color="000000" w:fill="FFFFFF"/>
            <w:vAlign w:val="center"/>
          </w:tcPr>
          <w:p w14:paraId="15775BA4" w14:textId="241E97CF"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1D18BFEA" w14:textId="199597DD"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eastAsia="bg-BG"/>
              </w:rPr>
              <w:t>3</w:t>
            </w:r>
          </w:p>
        </w:tc>
      </w:tr>
      <w:tr w:rsidR="00C648A3" w:rsidRPr="0096776F" w14:paraId="5A725F08" w14:textId="59872289"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6739E848"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lastRenderedPageBreak/>
              <w:t>Насочване</w:t>
            </w:r>
          </w:p>
        </w:tc>
        <w:tc>
          <w:tcPr>
            <w:tcW w:w="2410" w:type="dxa"/>
            <w:tcBorders>
              <w:top w:val="nil"/>
              <w:left w:val="nil"/>
              <w:bottom w:val="single" w:sz="4" w:space="0" w:color="auto"/>
              <w:right w:val="single" w:sz="4" w:space="0" w:color="auto"/>
            </w:tcBorders>
            <w:shd w:val="clear" w:color="000000" w:fill="FFFFFF"/>
            <w:vAlign w:val="center"/>
            <w:hideMark/>
          </w:tcPr>
          <w:p w14:paraId="3390F0CB"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4</w:t>
            </w:r>
          </w:p>
        </w:tc>
        <w:tc>
          <w:tcPr>
            <w:tcW w:w="1843" w:type="dxa"/>
            <w:tcBorders>
              <w:top w:val="nil"/>
              <w:left w:val="nil"/>
              <w:bottom w:val="single" w:sz="4" w:space="0" w:color="auto"/>
              <w:right w:val="single" w:sz="4" w:space="0" w:color="auto"/>
            </w:tcBorders>
            <w:shd w:val="clear" w:color="000000" w:fill="FFFFFF"/>
            <w:vAlign w:val="center"/>
          </w:tcPr>
          <w:p w14:paraId="5E4E25A7" w14:textId="44B2ACC7"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3044DA41" w14:textId="1AEFC15E"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eastAsia="bg-BG"/>
              </w:rPr>
              <w:t>4</w:t>
            </w:r>
          </w:p>
        </w:tc>
      </w:tr>
      <w:tr w:rsidR="00C648A3" w:rsidRPr="0096776F" w14:paraId="182E6A80" w14:textId="5C75CC73"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70B49417"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Приемане</w:t>
            </w:r>
          </w:p>
        </w:tc>
        <w:tc>
          <w:tcPr>
            <w:tcW w:w="2410" w:type="dxa"/>
            <w:tcBorders>
              <w:top w:val="nil"/>
              <w:left w:val="nil"/>
              <w:bottom w:val="single" w:sz="4" w:space="0" w:color="auto"/>
              <w:right w:val="single" w:sz="4" w:space="0" w:color="auto"/>
            </w:tcBorders>
            <w:shd w:val="clear" w:color="000000" w:fill="FFFFFF"/>
            <w:vAlign w:val="center"/>
            <w:hideMark/>
          </w:tcPr>
          <w:p w14:paraId="5AA21C8E"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5</w:t>
            </w:r>
          </w:p>
        </w:tc>
        <w:tc>
          <w:tcPr>
            <w:tcW w:w="1843" w:type="dxa"/>
            <w:tcBorders>
              <w:top w:val="nil"/>
              <w:left w:val="nil"/>
              <w:bottom w:val="single" w:sz="4" w:space="0" w:color="auto"/>
              <w:right w:val="single" w:sz="4" w:space="0" w:color="auto"/>
            </w:tcBorders>
            <w:shd w:val="clear" w:color="000000" w:fill="FFFFFF"/>
            <w:vAlign w:val="center"/>
          </w:tcPr>
          <w:p w14:paraId="712A5EBD" w14:textId="159B1A33"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3</w:t>
            </w:r>
          </w:p>
        </w:tc>
        <w:tc>
          <w:tcPr>
            <w:tcW w:w="2268" w:type="dxa"/>
            <w:tcBorders>
              <w:top w:val="nil"/>
              <w:left w:val="nil"/>
              <w:bottom w:val="single" w:sz="4" w:space="0" w:color="auto"/>
              <w:right w:val="single" w:sz="4" w:space="0" w:color="auto"/>
            </w:tcBorders>
            <w:shd w:val="clear" w:color="000000" w:fill="FFFFFF"/>
            <w:vAlign w:val="center"/>
          </w:tcPr>
          <w:p w14:paraId="2E3133A4" w14:textId="7ADA02F2"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eastAsia="bg-BG"/>
              </w:rPr>
              <w:t>3</w:t>
            </w:r>
          </w:p>
        </w:tc>
      </w:tr>
      <w:tr w:rsidR="00C648A3" w:rsidRPr="0096776F" w14:paraId="68127566" w14:textId="3096E894"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47B86E17"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Справедливост</w:t>
            </w:r>
          </w:p>
        </w:tc>
        <w:tc>
          <w:tcPr>
            <w:tcW w:w="2410" w:type="dxa"/>
            <w:tcBorders>
              <w:top w:val="nil"/>
              <w:left w:val="nil"/>
              <w:bottom w:val="single" w:sz="4" w:space="0" w:color="auto"/>
              <w:right w:val="single" w:sz="4" w:space="0" w:color="auto"/>
            </w:tcBorders>
            <w:shd w:val="clear" w:color="000000" w:fill="FFFFFF"/>
            <w:vAlign w:val="center"/>
            <w:hideMark/>
          </w:tcPr>
          <w:p w14:paraId="09644E09"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5</w:t>
            </w:r>
          </w:p>
        </w:tc>
        <w:tc>
          <w:tcPr>
            <w:tcW w:w="1843" w:type="dxa"/>
            <w:tcBorders>
              <w:top w:val="nil"/>
              <w:left w:val="nil"/>
              <w:bottom w:val="single" w:sz="4" w:space="0" w:color="auto"/>
              <w:right w:val="single" w:sz="4" w:space="0" w:color="auto"/>
            </w:tcBorders>
            <w:shd w:val="clear" w:color="000000" w:fill="FFFFFF"/>
            <w:vAlign w:val="center"/>
          </w:tcPr>
          <w:p w14:paraId="5BBF2DCB" w14:textId="7A48CA13"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286552FA" w14:textId="18AFE8EA"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eastAsia="bg-BG"/>
              </w:rPr>
              <w:t>4</w:t>
            </w:r>
          </w:p>
        </w:tc>
      </w:tr>
      <w:tr w:rsidR="00C648A3" w:rsidRPr="0096776F" w14:paraId="485563D2" w14:textId="522D1929"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272ECADC" w14:textId="60D1A859" w:rsidR="00C648A3" w:rsidRPr="00F24FF6" w:rsidRDefault="00F24FF6" w:rsidP="00C648A3">
            <w:pPr>
              <w:spacing w:after="0" w:line="240" w:lineRule="auto"/>
              <w:jc w:val="both"/>
              <w:rPr>
                <w:rFonts w:ascii="Times New Roman" w:eastAsia="Times New Roman" w:hAnsi="Times New Roman"/>
                <w:bCs/>
                <w:color w:val="000000"/>
                <w:sz w:val="20"/>
                <w:szCs w:val="20"/>
                <w:lang w:eastAsia="bg-BG"/>
              </w:rPr>
            </w:pPr>
            <w:r>
              <w:rPr>
                <w:rFonts w:ascii="Times New Roman" w:eastAsia="Times New Roman" w:hAnsi="Times New Roman"/>
                <w:bCs/>
                <w:color w:val="000000"/>
                <w:sz w:val="20"/>
                <w:szCs w:val="20"/>
                <w:lang w:eastAsia="bg-BG"/>
              </w:rPr>
              <w:t>Транзакционни разходи</w:t>
            </w:r>
          </w:p>
        </w:tc>
        <w:tc>
          <w:tcPr>
            <w:tcW w:w="2410" w:type="dxa"/>
            <w:tcBorders>
              <w:top w:val="nil"/>
              <w:left w:val="nil"/>
              <w:bottom w:val="single" w:sz="4" w:space="0" w:color="auto"/>
              <w:right w:val="single" w:sz="4" w:space="0" w:color="auto"/>
            </w:tcBorders>
            <w:shd w:val="clear" w:color="000000" w:fill="FFFFFF"/>
            <w:vAlign w:val="center"/>
            <w:hideMark/>
          </w:tcPr>
          <w:p w14:paraId="4929169D"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4</w:t>
            </w:r>
          </w:p>
        </w:tc>
        <w:tc>
          <w:tcPr>
            <w:tcW w:w="1843" w:type="dxa"/>
            <w:tcBorders>
              <w:top w:val="nil"/>
              <w:left w:val="nil"/>
              <w:bottom w:val="single" w:sz="4" w:space="0" w:color="auto"/>
              <w:right w:val="single" w:sz="4" w:space="0" w:color="auto"/>
            </w:tcBorders>
            <w:shd w:val="clear" w:color="000000" w:fill="FFFFFF"/>
            <w:vAlign w:val="center"/>
          </w:tcPr>
          <w:p w14:paraId="29833A11" w14:textId="557D39E8"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272B19A8" w14:textId="2F871B2C"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r>
      <w:tr w:rsidR="00C648A3" w:rsidRPr="0096776F" w14:paraId="7E43C35B" w14:textId="3B83FAC1"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0EE34084"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Социален/културен капитал</w:t>
            </w:r>
          </w:p>
        </w:tc>
        <w:tc>
          <w:tcPr>
            <w:tcW w:w="2410" w:type="dxa"/>
            <w:tcBorders>
              <w:top w:val="nil"/>
              <w:left w:val="nil"/>
              <w:bottom w:val="single" w:sz="4" w:space="0" w:color="auto"/>
              <w:right w:val="single" w:sz="4" w:space="0" w:color="auto"/>
            </w:tcBorders>
            <w:shd w:val="clear" w:color="000000" w:fill="FFFFFF"/>
            <w:vAlign w:val="center"/>
            <w:hideMark/>
          </w:tcPr>
          <w:p w14:paraId="3F2EB788"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eastAsia="bg-BG"/>
              </w:rPr>
              <w:t>4</w:t>
            </w:r>
          </w:p>
        </w:tc>
        <w:tc>
          <w:tcPr>
            <w:tcW w:w="1843" w:type="dxa"/>
            <w:tcBorders>
              <w:top w:val="nil"/>
              <w:left w:val="nil"/>
              <w:bottom w:val="single" w:sz="4" w:space="0" w:color="auto"/>
              <w:right w:val="single" w:sz="4" w:space="0" w:color="auto"/>
            </w:tcBorders>
            <w:shd w:val="clear" w:color="000000" w:fill="FFFFFF"/>
            <w:vAlign w:val="center"/>
          </w:tcPr>
          <w:p w14:paraId="7442F58F" w14:textId="40234EA0"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val="en-GB" w:eastAsia="bg-BG"/>
              </w:rPr>
              <w:t>3</w:t>
            </w:r>
          </w:p>
        </w:tc>
        <w:tc>
          <w:tcPr>
            <w:tcW w:w="2268" w:type="dxa"/>
            <w:tcBorders>
              <w:top w:val="nil"/>
              <w:left w:val="nil"/>
              <w:bottom w:val="single" w:sz="4" w:space="0" w:color="auto"/>
              <w:right w:val="single" w:sz="4" w:space="0" w:color="auto"/>
            </w:tcBorders>
            <w:shd w:val="clear" w:color="000000" w:fill="FFFFFF"/>
            <w:vAlign w:val="center"/>
          </w:tcPr>
          <w:p w14:paraId="513784D8" w14:textId="6D2A295E"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eastAsia="bg-BG"/>
              </w:rPr>
              <w:t>3</w:t>
            </w:r>
          </w:p>
        </w:tc>
      </w:tr>
      <w:tr w:rsidR="00C648A3" w:rsidRPr="0096776F" w14:paraId="1EFBB630" w14:textId="59F03E4A"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08AA69EE"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Съвместимост</w:t>
            </w:r>
          </w:p>
        </w:tc>
        <w:tc>
          <w:tcPr>
            <w:tcW w:w="2410" w:type="dxa"/>
            <w:tcBorders>
              <w:top w:val="nil"/>
              <w:left w:val="nil"/>
              <w:bottom w:val="single" w:sz="4" w:space="0" w:color="auto"/>
              <w:right w:val="single" w:sz="4" w:space="0" w:color="auto"/>
            </w:tcBorders>
            <w:shd w:val="clear" w:color="000000" w:fill="FFFFFF"/>
            <w:vAlign w:val="center"/>
            <w:hideMark/>
          </w:tcPr>
          <w:p w14:paraId="0CAE8A48"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val="en-GB" w:eastAsia="bg-BG"/>
              </w:rPr>
              <w:t>5</w:t>
            </w:r>
          </w:p>
        </w:tc>
        <w:tc>
          <w:tcPr>
            <w:tcW w:w="1843" w:type="dxa"/>
            <w:tcBorders>
              <w:top w:val="nil"/>
              <w:left w:val="nil"/>
              <w:bottom w:val="single" w:sz="4" w:space="0" w:color="auto"/>
              <w:right w:val="single" w:sz="4" w:space="0" w:color="auto"/>
            </w:tcBorders>
            <w:shd w:val="clear" w:color="000000" w:fill="FFFFFF"/>
            <w:vAlign w:val="center"/>
          </w:tcPr>
          <w:p w14:paraId="14AF84AD" w14:textId="258C25B2"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70928555" w14:textId="0581F8CF" w:rsidR="00C648A3" w:rsidRPr="0096776F" w:rsidRDefault="00C648A3" w:rsidP="00C648A3">
            <w:pPr>
              <w:spacing w:after="0" w:line="240" w:lineRule="auto"/>
              <w:jc w:val="center"/>
              <w:rPr>
                <w:rFonts w:ascii="Times New Roman" w:eastAsia="Times New Roman" w:hAnsi="Times New Roman"/>
                <w:color w:val="000000"/>
                <w:sz w:val="20"/>
                <w:szCs w:val="20"/>
                <w:lang w:val="en-GB" w:eastAsia="bg-BG"/>
              </w:rPr>
            </w:pPr>
            <w:r w:rsidRPr="00A7103B">
              <w:rPr>
                <w:rFonts w:ascii="Times New Roman" w:eastAsia="Times New Roman" w:hAnsi="Times New Roman"/>
                <w:color w:val="000000"/>
                <w:sz w:val="20"/>
                <w:szCs w:val="20"/>
                <w:lang w:eastAsia="bg-BG"/>
              </w:rPr>
              <w:t>4</w:t>
            </w:r>
          </w:p>
        </w:tc>
      </w:tr>
      <w:tr w:rsidR="00C648A3" w:rsidRPr="0096776F" w14:paraId="110E36CD" w14:textId="4011EFA9"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39891499" w14:textId="77777777" w:rsidR="00C648A3" w:rsidRPr="0096776F" w:rsidRDefault="00C648A3" w:rsidP="00C648A3">
            <w:pPr>
              <w:spacing w:after="0" w:line="240" w:lineRule="auto"/>
              <w:jc w:val="both"/>
              <w:rPr>
                <w:rFonts w:ascii="Times New Roman" w:eastAsia="Times New Roman" w:hAnsi="Times New Roman"/>
                <w:bCs/>
                <w:color w:val="000000"/>
                <w:sz w:val="20"/>
                <w:szCs w:val="20"/>
                <w:lang w:eastAsia="bg-BG"/>
              </w:rPr>
            </w:pPr>
            <w:r w:rsidRPr="0096776F">
              <w:rPr>
                <w:rFonts w:ascii="Times New Roman" w:eastAsia="Times New Roman" w:hAnsi="Times New Roman"/>
                <w:bCs/>
                <w:color w:val="000000"/>
                <w:sz w:val="20"/>
                <w:szCs w:val="20"/>
                <w:lang w:val="en-GB" w:eastAsia="bg-BG"/>
              </w:rPr>
              <w:t>Гъвкавост</w:t>
            </w:r>
          </w:p>
        </w:tc>
        <w:tc>
          <w:tcPr>
            <w:tcW w:w="2410" w:type="dxa"/>
            <w:tcBorders>
              <w:top w:val="nil"/>
              <w:left w:val="nil"/>
              <w:bottom w:val="single" w:sz="4" w:space="0" w:color="auto"/>
              <w:right w:val="single" w:sz="4" w:space="0" w:color="auto"/>
            </w:tcBorders>
            <w:shd w:val="clear" w:color="000000" w:fill="FFFFFF"/>
            <w:vAlign w:val="center"/>
            <w:hideMark/>
          </w:tcPr>
          <w:p w14:paraId="5AE7FE28"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eastAsia="bg-BG"/>
              </w:rPr>
              <w:t>5</w:t>
            </w:r>
          </w:p>
        </w:tc>
        <w:tc>
          <w:tcPr>
            <w:tcW w:w="1843" w:type="dxa"/>
            <w:tcBorders>
              <w:top w:val="nil"/>
              <w:left w:val="nil"/>
              <w:bottom w:val="single" w:sz="4" w:space="0" w:color="auto"/>
              <w:right w:val="single" w:sz="4" w:space="0" w:color="auto"/>
            </w:tcBorders>
            <w:shd w:val="clear" w:color="000000" w:fill="FFFFFF"/>
            <w:vAlign w:val="center"/>
          </w:tcPr>
          <w:p w14:paraId="05AD7D17" w14:textId="0C8EE1C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val="en-GB" w:eastAsia="bg-BG"/>
              </w:rPr>
              <w:t>3</w:t>
            </w:r>
          </w:p>
        </w:tc>
        <w:tc>
          <w:tcPr>
            <w:tcW w:w="2268" w:type="dxa"/>
            <w:tcBorders>
              <w:top w:val="nil"/>
              <w:left w:val="nil"/>
              <w:bottom w:val="single" w:sz="4" w:space="0" w:color="auto"/>
              <w:right w:val="single" w:sz="4" w:space="0" w:color="auto"/>
            </w:tcBorders>
            <w:shd w:val="clear" w:color="000000" w:fill="FFFFFF"/>
            <w:vAlign w:val="center"/>
          </w:tcPr>
          <w:p w14:paraId="0B2401E3" w14:textId="6632C1D6"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eastAsia="bg-BG"/>
              </w:rPr>
              <w:t>3</w:t>
            </w:r>
          </w:p>
        </w:tc>
      </w:tr>
      <w:tr w:rsidR="00C648A3" w:rsidRPr="0096776F" w14:paraId="62A92D8E" w14:textId="7F690C9F" w:rsidTr="00986B75">
        <w:trPr>
          <w:trHeight w:val="288"/>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69590A05" w14:textId="44E57116" w:rsidR="00C648A3" w:rsidRPr="00F24FF6" w:rsidRDefault="00DE4822" w:rsidP="00C648A3">
            <w:pPr>
              <w:spacing w:after="0" w:line="240" w:lineRule="auto"/>
              <w:jc w:val="both"/>
              <w:rPr>
                <w:rFonts w:ascii="Times New Roman" w:eastAsia="Times New Roman" w:hAnsi="Times New Roman"/>
                <w:bCs/>
                <w:color w:val="000000"/>
                <w:sz w:val="20"/>
                <w:szCs w:val="20"/>
                <w:lang w:eastAsia="bg-BG"/>
              </w:rPr>
            </w:pPr>
            <w:r>
              <w:rPr>
                <w:rFonts w:ascii="Times New Roman" w:eastAsia="Times New Roman" w:hAnsi="Times New Roman"/>
                <w:bCs/>
                <w:color w:val="000000"/>
                <w:sz w:val="20"/>
                <w:szCs w:val="20"/>
                <w:lang w:eastAsia="bg-BG"/>
              </w:rPr>
              <w:t>Рентабилност</w:t>
            </w:r>
          </w:p>
        </w:tc>
        <w:tc>
          <w:tcPr>
            <w:tcW w:w="2410" w:type="dxa"/>
            <w:tcBorders>
              <w:top w:val="nil"/>
              <w:left w:val="nil"/>
              <w:bottom w:val="single" w:sz="4" w:space="0" w:color="auto"/>
              <w:right w:val="single" w:sz="4" w:space="0" w:color="auto"/>
            </w:tcBorders>
            <w:shd w:val="clear" w:color="000000" w:fill="FFFFFF"/>
            <w:vAlign w:val="center"/>
            <w:hideMark/>
          </w:tcPr>
          <w:p w14:paraId="17E260D3" w14:textId="77777777"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eastAsia="bg-BG"/>
              </w:rPr>
              <w:t>5</w:t>
            </w:r>
          </w:p>
        </w:tc>
        <w:tc>
          <w:tcPr>
            <w:tcW w:w="1843" w:type="dxa"/>
            <w:tcBorders>
              <w:top w:val="nil"/>
              <w:left w:val="nil"/>
              <w:bottom w:val="single" w:sz="4" w:space="0" w:color="auto"/>
              <w:right w:val="single" w:sz="4" w:space="0" w:color="auto"/>
            </w:tcBorders>
            <w:shd w:val="clear" w:color="000000" w:fill="FFFFFF"/>
            <w:vAlign w:val="center"/>
          </w:tcPr>
          <w:p w14:paraId="23E5A918" w14:textId="6078470A"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val="en-GB" w:eastAsia="bg-BG"/>
              </w:rPr>
              <w:t>4</w:t>
            </w:r>
          </w:p>
        </w:tc>
        <w:tc>
          <w:tcPr>
            <w:tcW w:w="2268" w:type="dxa"/>
            <w:tcBorders>
              <w:top w:val="nil"/>
              <w:left w:val="nil"/>
              <w:bottom w:val="single" w:sz="4" w:space="0" w:color="auto"/>
              <w:right w:val="single" w:sz="4" w:space="0" w:color="auto"/>
            </w:tcBorders>
            <w:shd w:val="clear" w:color="000000" w:fill="FFFFFF"/>
            <w:vAlign w:val="center"/>
          </w:tcPr>
          <w:p w14:paraId="7C162193" w14:textId="44432820"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eastAsia="bg-BG"/>
              </w:rPr>
              <w:t>4</w:t>
            </w:r>
          </w:p>
        </w:tc>
      </w:tr>
      <w:tr w:rsidR="00C648A3" w:rsidRPr="0096776F" w14:paraId="17EE3135" w14:textId="7813014E" w:rsidTr="00986B75">
        <w:trPr>
          <w:trHeight w:val="312"/>
          <w:jc w:val="center"/>
        </w:trPr>
        <w:tc>
          <w:tcPr>
            <w:tcW w:w="2835" w:type="dxa"/>
            <w:tcBorders>
              <w:top w:val="nil"/>
              <w:left w:val="single" w:sz="4" w:space="0" w:color="auto"/>
              <w:bottom w:val="single" w:sz="4" w:space="0" w:color="auto"/>
              <w:right w:val="single" w:sz="4" w:space="0" w:color="auto"/>
            </w:tcBorders>
            <w:shd w:val="clear" w:color="000000" w:fill="FFFFFF"/>
            <w:vAlign w:val="center"/>
            <w:hideMark/>
          </w:tcPr>
          <w:p w14:paraId="0F45958D" w14:textId="0C921B47" w:rsidR="00C648A3" w:rsidRPr="00184B3C" w:rsidRDefault="00184B3C" w:rsidP="00C648A3">
            <w:pPr>
              <w:spacing w:after="0" w:line="240" w:lineRule="auto"/>
              <w:jc w:val="both"/>
              <w:rPr>
                <w:rFonts w:ascii="Times New Roman" w:eastAsia="Times New Roman" w:hAnsi="Times New Roman"/>
                <w:bCs/>
                <w:sz w:val="20"/>
                <w:szCs w:val="20"/>
                <w:lang w:eastAsia="bg-BG"/>
              </w:rPr>
            </w:pPr>
            <w:r w:rsidRPr="00184B3C">
              <w:rPr>
                <w:rFonts w:ascii="Times New Roman" w:eastAsia="Times New Roman" w:hAnsi="Times New Roman"/>
                <w:bCs/>
                <w:sz w:val="20"/>
                <w:szCs w:val="20"/>
                <w:lang w:eastAsia="bg-BG"/>
              </w:rPr>
              <w:t>Средна оценка</w:t>
            </w:r>
          </w:p>
        </w:tc>
        <w:tc>
          <w:tcPr>
            <w:tcW w:w="2410" w:type="dxa"/>
            <w:tcBorders>
              <w:top w:val="nil"/>
              <w:left w:val="nil"/>
              <w:bottom w:val="single" w:sz="4" w:space="0" w:color="auto"/>
              <w:right w:val="single" w:sz="4" w:space="0" w:color="auto"/>
            </w:tcBorders>
            <w:shd w:val="clear" w:color="000000" w:fill="FFFFFF"/>
            <w:vAlign w:val="center"/>
            <w:hideMark/>
          </w:tcPr>
          <w:p w14:paraId="06A8E1E1" w14:textId="7AB0538A" w:rsidR="00C648A3" w:rsidRPr="0096776F" w:rsidRDefault="00C648A3" w:rsidP="00184B3C">
            <w:pPr>
              <w:spacing w:after="0" w:line="240" w:lineRule="auto"/>
              <w:jc w:val="center"/>
              <w:rPr>
                <w:rFonts w:ascii="Times New Roman" w:eastAsia="Times New Roman" w:hAnsi="Times New Roman"/>
                <w:color w:val="000000"/>
                <w:sz w:val="20"/>
                <w:szCs w:val="20"/>
                <w:lang w:eastAsia="bg-BG"/>
              </w:rPr>
            </w:pPr>
            <w:r w:rsidRPr="0096776F">
              <w:rPr>
                <w:rFonts w:ascii="Times New Roman" w:eastAsia="Times New Roman" w:hAnsi="Times New Roman"/>
                <w:color w:val="000000"/>
                <w:sz w:val="20"/>
                <w:szCs w:val="20"/>
                <w:lang w:eastAsia="bg-BG"/>
              </w:rPr>
              <w:t>4,5</w:t>
            </w:r>
          </w:p>
        </w:tc>
        <w:tc>
          <w:tcPr>
            <w:tcW w:w="1843" w:type="dxa"/>
            <w:tcBorders>
              <w:top w:val="nil"/>
              <w:left w:val="nil"/>
              <w:bottom w:val="single" w:sz="4" w:space="0" w:color="auto"/>
              <w:right w:val="single" w:sz="4" w:space="0" w:color="auto"/>
            </w:tcBorders>
            <w:shd w:val="clear" w:color="000000" w:fill="FFFFFF"/>
            <w:vAlign w:val="center"/>
          </w:tcPr>
          <w:p w14:paraId="33806D3F" w14:textId="655817F1"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eastAsia="bg-BG"/>
              </w:rPr>
              <w:t>3,6</w:t>
            </w:r>
          </w:p>
        </w:tc>
        <w:tc>
          <w:tcPr>
            <w:tcW w:w="2268" w:type="dxa"/>
            <w:tcBorders>
              <w:top w:val="nil"/>
              <w:left w:val="nil"/>
              <w:bottom w:val="single" w:sz="4" w:space="0" w:color="auto"/>
              <w:right w:val="single" w:sz="4" w:space="0" w:color="auto"/>
            </w:tcBorders>
            <w:shd w:val="clear" w:color="000000" w:fill="FFFFFF"/>
            <w:vAlign w:val="center"/>
          </w:tcPr>
          <w:p w14:paraId="0C2605C0" w14:textId="152D377F" w:rsidR="00C648A3" w:rsidRPr="0096776F" w:rsidRDefault="00C648A3" w:rsidP="00C648A3">
            <w:pPr>
              <w:spacing w:after="0" w:line="240" w:lineRule="auto"/>
              <w:jc w:val="center"/>
              <w:rPr>
                <w:rFonts w:ascii="Times New Roman" w:eastAsia="Times New Roman" w:hAnsi="Times New Roman"/>
                <w:color w:val="000000"/>
                <w:sz w:val="20"/>
                <w:szCs w:val="20"/>
                <w:lang w:eastAsia="bg-BG"/>
              </w:rPr>
            </w:pPr>
            <w:r w:rsidRPr="00A7103B">
              <w:rPr>
                <w:rFonts w:ascii="Times New Roman" w:eastAsia="Times New Roman" w:hAnsi="Times New Roman"/>
                <w:color w:val="000000"/>
                <w:sz w:val="20"/>
                <w:szCs w:val="20"/>
                <w:lang w:eastAsia="bg-BG"/>
              </w:rPr>
              <w:t>3,5</w:t>
            </w:r>
          </w:p>
        </w:tc>
      </w:tr>
    </w:tbl>
    <w:p w14:paraId="55EC7A74" w14:textId="5C55C778" w:rsidR="0096776F" w:rsidRPr="00184B3C" w:rsidRDefault="006C6293" w:rsidP="000A171E">
      <w:pPr>
        <w:spacing w:before="100" w:beforeAutospacing="1" w:after="100" w:afterAutospacing="1" w:line="360" w:lineRule="auto"/>
        <w:ind w:firstLine="708"/>
        <w:contextualSpacing/>
        <w:jc w:val="both"/>
        <w:rPr>
          <w:rFonts w:ascii="Times New Roman" w:eastAsia="Times New Roman" w:hAnsi="Times New Roman"/>
          <w:sz w:val="20"/>
          <w:szCs w:val="20"/>
          <w:lang w:eastAsia="de-AT"/>
        </w:rPr>
      </w:pPr>
      <w:r w:rsidRPr="00184B3C">
        <w:rPr>
          <w:rFonts w:ascii="Times New Roman" w:eastAsia="Times New Roman" w:hAnsi="Times New Roman"/>
          <w:sz w:val="20"/>
          <w:szCs w:val="20"/>
          <w:lang w:eastAsia="de-AT"/>
        </w:rPr>
        <w:t>Източник: Авторово изследване</w:t>
      </w:r>
    </w:p>
    <w:p w14:paraId="76934B35" w14:textId="77777777" w:rsidR="0096776F" w:rsidRDefault="0096776F" w:rsidP="000A171E">
      <w:pPr>
        <w:spacing w:before="100" w:beforeAutospacing="1" w:after="100" w:afterAutospacing="1" w:line="360" w:lineRule="auto"/>
        <w:ind w:firstLine="708"/>
        <w:contextualSpacing/>
        <w:jc w:val="both"/>
        <w:rPr>
          <w:rFonts w:ascii="Times New Roman" w:eastAsia="Times New Roman" w:hAnsi="Times New Roman"/>
          <w:sz w:val="24"/>
          <w:szCs w:val="24"/>
          <w:lang w:eastAsia="de-AT"/>
        </w:rPr>
      </w:pPr>
    </w:p>
    <w:p w14:paraId="7BFAF010" w14:textId="45D5725D" w:rsidR="00714E81" w:rsidRDefault="00C648A3" w:rsidP="008324E2">
      <w:pPr>
        <w:spacing w:before="100" w:beforeAutospacing="1" w:after="100" w:afterAutospacing="1" w:line="360" w:lineRule="auto"/>
        <w:ind w:firstLine="708"/>
        <w:jc w:val="both"/>
        <w:rPr>
          <w:rFonts w:ascii="Times New Roman" w:hAnsi="Times New Roman"/>
          <w:sz w:val="24"/>
          <w:szCs w:val="24"/>
        </w:rPr>
      </w:pPr>
      <w:r>
        <w:rPr>
          <w:rFonts w:ascii="Times New Roman" w:hAnsi="Times New Roman"/>
          <w:sz w:val="24"/>
          <w:szCs w:val="24"/>
        </w:rPr>
        <w:t xml:space="preserve">Всеки един от разгледаните  три казуса има основен елемент от конкретното иновативно договорно отношение за доставка на АЕОБ. При първи казус земеделксиет стопанин трябва да поддържа общинския терен, т.е да постигне определен резултат. Допълнително трябва да се грижи и за елементите на ландшафта, като ги пази. Това е екологична клауза. Във втория пример освен договор свързан с веригата на стойност: производител – търговец, </w:t>
      </w:r>
      <w:r w:rsidR="00192325">
        <w:rPr>
          <w:rFonts w:ascii="Times New Roman" w:hAnsi="Times New Roman"/>
          <w:sz w:val="24"/>
          <w:szCs w:val="24"/>
        </w:rPr>
        <w:t>земеделските стопани трябва да покрият определени критерии за количество и качество. Тук също имаме смесен модел на договореност. При третият казус също освен екологична клауза имаме и отношение производител-потребител. По този начин с</w:t>
      </w:r>
      <w:r w:rsidR="00BA3D82">
        <w:rPr>
          <w:rFonts w:ascii="Times New Roman" w:hAnsi="Times New Roman"/>
          <w:sz w:val="24"/>
          <w:szCs w:val="24"/>
        </w:rPr>
        <w:t xml:space="preserve"> помощта на разработения въпросник и изследване на трите казусни примера се потвърждава четвъртата хипотеза, че смесените договори за доставка на АЕОБ са по-приложими в практиката и водят до увеличаване ефективността на договорните отношения.</w:t>
      </w:r>
      <w:r w:rsidR="00E93A4C">
        <w:rPr>
          <w:rFonts w:ascii="Times New Roman" w:hAnsi="Times New Roman"/>
          <w:sz w:val="24"/>
          <w:szCs w:val="24"/>
        </w:rPr>
        <w:t xml:space="preserve"> </w:t>
      </w:r>
      <w:r w:rsidR="00192325">
        <w:rPr>
          <w:rFonts w:ascii="Times New Roman" w:hAnsi="Times New Roman"/>
          <w:sz w:val="24"/>
          <w:szCs w:val="24"/>
        </w:rPr>
        <w:t>Причината е, че смесените договорни модели използват различни елементи според конкретната среда и условия.</w:t>
      </w:r>
      <w:r w:rsidR="00192325" w:rsidDel="00E93A4C">
        <w:rPr>
          <w:rFonts w:ascii="Times New Roman" w:hAnsi="Times New Roman"/>
          <w:sz w:val="24"/>
          <w:szCs w:val="24"/>
        </w:rPr>
        <w:t xml:space="preserve"> </w:t>
      </w:r>
      <w:r w:rsidR="00BA3D82">
        <w:rPr>
          <w:rFonts w:ascii="Times New Roman" w:hAnsi="Times New Roman"/>
          <w:sz w:val="24"/>
          <w:szCs w:val="24"/>
        </w:rPr>
        <w:t xml:space="preserve">За успешното прилагане и ефективно функциониране на договорно отношение за доставка на АЕОБ е необходимо разработването на модел на договореност, който да удовлетворява в максимална степен всички страни. По този начин ще се подобри ефективността при доставката на агроекологични блага. Това може да стане като се вземе в предвид от една страна частните интереси на земеделските стопани и собствениците на земеделска земя (физически лица, юридически лица, община, държава и други), а от друга защитата на обществените интереси. </w:t>
      </w:r>
    </w:p>
    <w:p w14:paraId="24BBD173" w14:textId="77777777" w:rsidR="008324E2" w:rsidRDefault="008324E2" w:rsidP="008324E2">
      <w:pPr>
        <w:pStyle w:val="1"/>
        <w:spacing w:before="0" w:line="360" w:lineRule="auto"/>
        <w:jc w:val="center"/>
        <w:rPr>
          <w:rFonts w:ascii="Times New Roman" w:hAnsi="Times New Roman" w:cs="Times New Roman"/>
          <w:b/>
          <w:color w:val="auto"/>
          <w:sz w:val="24"/>
          <w:szCs w:val="24"/>
          <w:shd w:val="clear" w:color="auto" w:fill="FFFFFF"/>
        </w:rPr>
      </w:pPr>
      <w:bookmarkStart w:id="14" w:name="_Toc197007444"/>
      <w:bookmarkStart w:id="15" w:name="_Toc175752472"/>
      <w:bookmarkStart w:id="16" w:name="_Toc157580439"/>
      <w:bookmarkStart w:id="17" w:name="_Toc155710710"/>
      <w:r>
        <w:rPr>
          <w:rFonts w:ascii="Times New Roman" w:hAnsi="Times New Roman" w:cs="Times New Roman"/>
          <w:b/>
          <w:color w:val="auto"/>
          <w:sz w:val="24"/>
          <w:szCs w:val="24"/>
          <w:shd w:val="clear" w:color="auto" w:fill="FFFFFF"/>
        </w:rPr>
        <w:t>ЧЕТВЪРТА ГЛАВА. ПРЕПОРЪКИ ЗА  ПОДОБРЯВАНЕ НА ДОГОВОРНИТЕ ОТНОШЕНИЯ</w:t>
      </w:r>
      <w:bookmarkEnd w:id="14"/>
      <w:bookmarkEnd w:id="15"/>
    </w:p>
    <w:p w14:paraId="545EF461" w14:textId="77777777" w:rsidR="008324E2" w:rsidRDefault="008324E2" w:rsidP="008324E2">
      <w:pPr>
        <w:spacing w:after="0" w:line="360" w:lineRule="auto"/>
        <w:ind w:firstLine="720"/>
        <w:jc w:val="both"/>
        <w:rPr>
          <w:rFonts w:ascii="Times New Roman" w:eastAsia="Times New Roman" w:hAnsi="Times New Roman"/>
          <w:sz w:val="24"/>
          <w:szCs w:val="24"/>
        </w:rPr>
      </w:pPr>
    </w:p>
    <w:bookmarkEnd w:id="16"/>
    <w:bookmarkEnd w:id="17"/>
    <w:p w14:paraId="59D211A4" w14:textId="182DE191" w:rsidR="00D05280" w:rsidRDefault="008324E2" w:rsidP="00D05280">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четвърта глава от дисертацията се </w:t>
      </w:r>
      <w:r w:rsidR="001B38AE">
        <w:rPr>
          <w:rFonts w:ascii="Times New Roman" w:eastAsia="Times New Roman" w:hAnsi="Times New Roman"/>
          <w:sz w:val="24"/>
          <w:szCs w:val="24"/>
        </w:rPr>
        <w:t>синтезират</w:t>
      </w:r>
      <w:r>
        <w:rPr>
          <w:rFonts w:ascii="Times New Roman" w:eastAsia="Times New Roman" w:hAnsi="Times New Roman"/>
          <w:sz w:val="24"/>
          <w:szCs w:val="24"/>
        </w:rPr>
        <w:t xml:space="preserve"> препоръките за успешното прилагане в практиката на инова</w:t>
      </w:r>
      <w:r w:rsidR="004E6399">
        <w:rPr>
          <w:rFonts w:ascii="Times New Roman" w:eastAsia="Times New Roman" w:hAnsi="Times New Roman"/>
          <w:sz w:val="24"/>
          <w:szCs w:val="24"/>
        </w:rPr>
        <w:t>ционни</w:t>
      </w:r>
      <w:r w:rsidR="00906526">
        <w:rPr>
          <w:rFonts w:ascii="Times New Roman" w:eastAsia="Times New Roman" w:hAnsi="Times New Roman"/>
          <w:sz w:val="24"/>
          <w:szCs w:val="24"/>
        </w:rPr>
        <w:t xml:space="preserve"> модели на </w:t>
      </w:r>
      <w:r>
        <w:rPr>
          <w:rFonts w:ascii="Times New Roman" w:eastAsia="Times New Roman" w:hAnsi="Times New Roman"/>
          <w:sz w:val="24"/>
          <w:szCs w:val="24"/>
        </w:rPr>
        <w:t xml:space="preserve">договорни отношения за доставка на </w:t>
      </w:r>
      <w:r>
        <w:rPr>
          <w:rFonts w:ascii="Times New Roman" w:eastAsia="Times New Roman" w:hAnsi="Times New Roman"/>
          <w:sz w:val="24"/>
          <w:szCs w:val="24"/>
        </w:rPr>
        <w:lastRenderedPageBreak/>
        <w:t xml:space="preserve">АЕОБ. </w:t>
      </w:r>
      <w:r w:rsidR="00906526">
        <w:rPr>
          <w:rFonts w:ascii="Times New Roman" w:eastAsia="Times New Roman" w:hAnsi="Times New Roman"/>
          <w:sz w:val="24"/>
          <w:szCs w:val="24"/>
        </w:rPr>
        <w:t>Те</w:t>
      </w:r>
      <w:r>
        <w:rPr>
          <w:rFonts w:ascii="Times New Roman" w:eastAsia="Times New Roman" w:hAnsi="Times New Roman"/>
          <w:sz w:val="24"/>
          <w:szCs w:val="24"/>
        </w:rPr>
        <w:t xml:space="preserve">зи </w:t>
      </w:r>
      <w:r w:rsidR="00906526">
        <w:rPr>
          <w:rFonts w:ascii="Times New Roman" w:eastAsia="Times New Roman" w:hAnsi="Times New Roman"/>
          <w:sz w:val="24"/>
          <w:szCs w:val="24"/>
        </w:rPr>
        <w:t xml:space="preserve">получени данни и </w:t>
      </w:r>
      <w:r>
        <w:rPr>
          <w:rFonts w:ascii="Times New Roman" w:eastAsia="Times New Roman" w:hAnsi="Times New Roman"/>
          <w:sz w:val="24"/>
          <w:szCs w:val="24"/>
        </w:rPr>
        <w:t>информация спом</w:t>
      </w:r>
      <w:r w:rsidR="001B38AE">
        <w:rPr>
          <w:rFonts w:ascii="Times New Roman" w:eastAsia="Times New Roman" w:hAnsi="Times New Roman"/>
          <w:sz w:val="24"/>
          <w:szCs w:val="24"/>
        </w:rPr>
        <w:t>агат</w:t>
      </w:r>
      <w:r w:rsidR="00906526">
        <w:rPr>
          <w:rFonts w:ascii="Times New Roman" w:eastAsia="Times New Roman" w:hAnsi="Times New Roman"/>
          <w:sz w:val="24"/>
          <w:szCs w:val="24"/>
        </w:rPr>
        <w:t xml:space="preserve"> при разработване на бъдещи успешни модели и схеми за стимулиране на земеделските стопани. </w:t>
      </w:r>
      <w:r>
        <w:rPr>
          <w:rFonts w:ascii="Times New Roman" w:eastAsia="Times New Roman" w:hAnsi="Times New Roman"/>
          <w:sz w:val="24"/>
          <w:szCs w:val="24"/>
        </w:rPr>
        <w:t xml:space="preserve">Прилагането на подходящи модели на договореност, постигането на заложените </w:t>
      </w:r>
      <w:r w:rsidR="00906526">
        <w:rPr>
          <w:rFonts w:ascii="Times New Roman" w:eastAsia="Times New Roman" w:hAnsi="Times New Roman"/>
          <w:sz w:val="24"/>
          <w:szCs w:val="24"/>
        </w:rPr>
        <w:t xml:space="preserve">резултати ще подобрят ефективността </w:t>
      </w:r>
      <w:r>
        <w:rPr>
          <w:rFonts w:ascii="Times New Roman" w:eastAsia="Times New Roman" w:hAnsi="Times New Roman"/>
          <w:sz w:val="24"/>
          <w:szCs w:val="24"/>
        </w:rPr>
        <w:t xml:space="preserve">на провежданата селскостопанска политика. </w:t>
      </w:r>
      <w:r w:rsidR="00714E81">
        <w:rPr>
          <w:rFonts w:ascii="Times New Roman" w:eastAsia="Times New Roman" w:hAnsi="Times New Roman"/>
          <w:sz w:val="24"/>
          <w:szCs w:val="24"/>
        </w:rPr>
        <w:t>Изведени</w:t>
      </w:r>
      <w:r w:rsidR="00906526">
        <w:rPr>
          <w:rFonts w:ascii="Times New Roman" w:eastAsia="Times New Roman" w:hAnsi="Times New Roman"/>
          <w:sz w:val="24"/>
          <w:szCs w:val="24"/>
        </w:rPr>
        <w:t xml:space="preserve">те договорни характеристики, </w:t>
      </w:r>
      <w:r>
        <w:rPr>
          <w:rFonts w:ascii="Times New Roman" w:eastAsia="Times New Roman" w:hAnsi="Times New Roman"/>
          <w:sz w:val="24"/>
          <w:szCs w:val="24"/>
        </w:rPr>
        <w:t>фактори</w:t>
      </w:r>
      <w:r w:rsidR="00906526">
        <w:rPr>
          <w:rFonts w:ascii="Times New Roman" w:eastAsia="Times New Roman" w:hAnsi="Times New Roman"/>
          <w:sz w:val="24"/>
          <w:szCs w:val="24"/>
        </w:rPr>
        <w:t xml:space="preserve">, </w:t>
      </w:r>
      <w:r>
        <w:rPr>
          <w:rFonts w:ascii="Times New Roman" w:eastAsia="Times New Roman" w:hAnsi="Times New Roman"/>
          <w:sz w:val="24"/>
          <w:szCs w:val="24"/>
        </w:rPr>
        <w:t xml:space="preserve">структурни елементи и зависимости, </w:t>
      </w:r>
      <w:r w:rsidR="008C4077">
        <w:rPr>
          <w:rFonts w:ascii="Times New Roman" w:eastAsia="Times New Roman" w:hAnsi="Times New Roman"/>
          <w:sz w:val="24"/>
          <w:szCs w:val="24"/>
        </w:rPr>
        <w:t>оказващи</w:t>
      </w:r>
      <w:r>
        <w:rPr>
          <w:rFonts w:ascii="Times New Roman" w:eastAsia="Times New Roman" w:hAnsi="Times New Roman"/>
          <w:sz w:val="24"/>
          <w:szCs w:val="24"/>
        </w:rPr>
        <w:t xml:space="preserve"> влияние върху </w:t>
      </w:r>
      <w:r w:rsidR="00714E81">
        <w:rPr>
          <w:rFonts w:ascii="Times New Roman" w:eastAsia="Times New Roman" w:hAnsi="Times New Roman"/>
          <w:sz w:val="24"/>
          <w:szCs w:val="24"/>
        </w:rPr>
        <w:t>готовността</w:t>
      </w:r>
      <w:r>
        <w:rPr>
          <w:rFonts w:ascii="Times New Roman" w:eastAsia="Times New Roman" w:hAnsi="Times New Roman"/>
          <w:sz w:val="24"/>
          <w:szCs w:val="24"/>
        </w:rPr>
        <w:t xml:space="preserve"> на земеделските стопани за </w:t>
      </w:r>
      <w:r w:rsidR="00714E81">
        <w:rPr>
          <w:rFonts w:ascii="Times New Roman" w:eastAsia="Times New Roman" w:hAnsi="Times New Roman"/>
          <w:sz w:val="24"/>
          <w:szCs w:val="24"/>
        </w:rPr>
        <w:t xml:space="preserve">бъдещо участие в един от </w:t>
      </w:r>
      <w:r>
        <w:rPr>
          <w:rFonts w:ascii="Times New Roman" w:eastAsia="Times New Roman" w:hAnsi="Times New Roman"/>
          <w:sz w:val="24"/>
          <w:szCs w:val="24"/>
        </w:rPr>
        <w:t>четирите основни модела на договорни отношения</w:t>
      </w:r>
      <w:r w:rsidR="008C4077">
        <w:rPr>
          <w:rFonts w:ascii="Times New Roman" w:eastAsia="Times New Roman" w:hAnsi="Times New Roman"/>
          <w:sz w:val="24"/>
          <w:szCs w:val="24"/>
        </w:rPr>
        <w:t xml:space="preserve"> за доставка на АЕОБ, са предпоставка за успешно разработване и прилагане на финансови стимули.</w:t>
      </w:r>
      <w:r w:rsidR="00601621" w:rsidRPr="00601621">
        <w:t xml:space="preserve"> </w:t>
      </w:r>
      <w:r w:rsidR="00D05280">
        <w:rPr>
          <w:rFonts w:ascii="Times New Roman" w:eastAsia="Times New Roman" w:hAnsi="Times New Roman"/>
          <w:sz w:val="24"/>
          <w:szCs w:val="24"/>
        </w:rPr>
        <w:t>Съвкупността от различни елементи и характеристики на отделните договорни отношения, внедрявани в практиката, опре</w:t>
      </w:r>
      <w:r w:rsidR="00714E81">
        <w:rPr>
          <w:rFonts w:ascii="Times New Roman" w:eastAsia="Times New Roman" w:hAnsi="Times New Roman"/>
          <w:sz w:val="24"/>
          <w:szCs w:val="24"/>
        </w:rPr>
        <w:t>делят така наречените смесени</w:t>
      </w:r>
      <w:r w:rsidR="00D05280">
        <w:rPr>
          <w:rFonts w:ascii="Times New Roman" w:eastAsia="Times New Roman" w:hAnsi="Times New Roman"/>
          <w:sz w:val="24"/>
          <w:szCs w:val="24"/>
        </w:rPr>
        <w:t xml:space="preserve"> договори. Препоръките обхващат различни подобрения на условията и избор на подходяща комбинация от определени </w:t>
      </w:r>
      <w:r w:rsidR="00714E81">
        <w:rPr>
          <w:rFonts w:ascii="Times New Roman" w:eastAsia="Times New Roman" w:hAnsi="Times New Roman"/>
          <w:sz w:val="24"/>
          <w:szCs w:val="24"/>
        </w:rPr>
        <w:t>елементи</w:t>
      </w:r>
      <w:r w:rsidR="00D05280">
        <w:rPr>
          <w:rFonts w:ascii="Times New Roman" w:eastAsia="Times New Roman" w:hAnsi="Times New Roman"/>
          <w:sz w:val="24"/>
          <w:szCs w:val="24"/>
        </w:rPr>
        <w:t xml:space="preserve"> насочени към проектиране, моделиране и управление на агроекологичните схеми. Основната цел е да се подобри ефективността на договорните отношения за доставка на агроекологични блага. Различния размер на транзакционни разходи, личните предпочитания и финансовите ползи при участието на стопаните в различни агроекологични интервенции, предопределя разнообразието на схемите. </w:t>
      </w:r>
    </w:p>
    <w:p w14:paraId="4289488B" w14:textId="45679CE0" w:rsidR="001B38AE" w:rsidRPr="001B38AE" w:rsidRDefault="001B38AE" w:rsidP="001B38AE">
      <w:pPr>
        <w:spacing w:after="0" w:line="360" w:lineRule="auto"/>
        <w:ind w:firstLine="720"/>
        <w:jc w:val="both"/>
        <w:rPr>
          <w:rFonts w:ascii="Times New Roman" w:eastAsia="Times New Roman" w:hAnsi="Times New Roman"/>
          <w:sz w:val="24"/>
          <w:szCs w:val="24"/>
          <w:lang w:eastAsia="bg-BG"/>
        </w:rPr>
      </w:pPr>
      <w:r w:rsidRPr="001B38AE">
        <w:rPr>
          <w:rFonts w:ascii="Times New Roman" w:eastAsia="Times New Roman" w:hAnsi="Times New Roman"/>
          <w:sz w:val="24"/>
          <w:szCs w:val="24"/>
          <w:lang w:eastAsia="bg-BG"/>
        </w:rPr>
        <w:t>Препоръките към всеки един от четирите иновативни модела на договорни отношения за доставка на АЕОБ са обединени и структурирани в три направления. Всички договорни отношения са ефективни, но при различни условия и размер на стопанството. Няма изобщо ефективни или неефективни. Препоръките за подобряване на разгледаните четири модела на договорни отношения за доставка на агроекологични блага се структурират в следните направления:</w:t>
      </w:r>
    </w:p>
    <w:p w14:paraId="27B0D763" w14:textId="77777777" w:rsidR="001B38AE" w:rsidRPr="001B38AE" w:rsidRDefault="001B38AE" w:rsidP="001B38AE">
      <w:pPr>
        <w:numPr>
          <w:ilvl w:val="0"/>
          <w:numId w:val="42"/>
        </w:numPr>
        <w:spacing w:after="0" w:line="360" w:lineRule="auto"/>
        <w:contextualSpacing/>
        <w:jc w:val="both"/>
        <w:rPr>
          <w:rFonts w:ascii="Times New Roman" w:eastAsiaTheme="minorHAnsi" w:hAnsi="Times New Roman" w:cstheme="minorBidi"/>
          <w:sz w:val="24"/>
          <w:szCs w:val="24"/>
        </w:rPr>
      </w:pPr>
      <w:r w:rsidRPr="001B38AE">
        <w:rPr>
          <w:rFonts w:ascii="Times New Roman" w:eastAsiaTheme="minorHAnsi" w:hAnsi="Times New Roman" w:cstheme="minorBidi"/>
          <w:sz w:val="24"/>
          <w:szCs w:val="24"/>
        </w:rPr>
        <w:t>подобряване на обхвата;</w:t>
      </w:r>
    </w:p>
    <w:p w14:paraId="4643B11A" w14:textId="77777777" w:rsidR="001B38AE" w:rsidRPr="001B38AE" w:rsidRDefault="001B38AE" w:rsidP="001B38AE">
      <w:pPr>
        <w:numPr>
          <w:ilvl w:val="0"/>
          <w:numId w:val="42"/>
        </w:numPr>
        <w:spacing w:after="0" w:line="360" w:lineRule="auto"/>
        <w:contextualSpacing/>
        <w:jc w:val="both"/>
        <w:rPr>
          <w:rFonts w:ascii="Times New Roman" w:eastAsiaTheme="minorHAnsi" w:hAnsi="Times New Roman" w:cstheme="minorBidi"/>
          <w:sz w:val="24"/>
          <w:szCs w:val="24"/>
        </w:rPr>
      </w:pPr>
      <w:r w:rsidRPr="001B38AE">
        <w:rPr>
          <w:rFonts w:ascii="Times New Roman" w:eastAsiaTheme="minorHAnsi" w:hAnsi="Times New Roman" w:cstheme="minorBidi"/>
          <w:sz w:val="24"/>
          <w:szCs w:val="24"/>
        </w:rPr>
        <w:t xml:space="preserve">подобряване на гъвкавостта; </w:t>
      </w:r>
    </w:p>
    <w:p w14:paraId="2DEE1EDE" w14:textId="1E2804C0" w:rsidR="001B38AE" w:rsidRDefault="001B38AE" w:rsidP="001B38AE">
      <w:pPr>
        <w:numPr>
          <w:ilvl w:val="0"/>
          <w:numId w:val="42"/>
        </w:numPr>
        <w:spacing w:after="0" w:line="360" w:lineRule="auto"/>
        <w:contextualSpacing/>
        <w:jc w:val="both"/>
        <w:rPr>
          <w:rFonts w:ascii="Times New Roman" w:eastAsiaTheme="minorHAnsi" w:hAnsi="Times New Roman" w:cstheme="minorBidi"/>
          <w:sz w:val="24"/>
          <w:szCs w:val="24"/>
        </w:rPr>
      </w:pPr>
      <w:r w:rsidRPr="001B38AE">
        <w:rPr>
          <w:rFonts w:ascii="Times New Roman" w:eastAsiaTheme="minorHAnsi" w:hAnsi="Times New Roman" w:cstheme="minorBidi"/>
          <w:sz w:val="24"/>
          <w:szCs w:val="24"/>
        </w:rPr>
        <w:t>подобряване на резултативността;</w:t>
      </w:r>
    </w:p>
    <w:p w14:paraId="004AF2B3" w14:textId="1EC28EE1" w:rsidR="00DE3A54" w:rsidRDefault="00DE3A54" w:rsidP="00DE3A54">
      <w:pPr>
        <w:spacing w:after="0" w:line="360" w:lineRule="auto"/>
        <w:ind w:firstLine="708"/>
        <w:contextualSpacing/>
        <w:jc w:val="both"/>
        <w:rPr>
          <w:rFonts w:ascii="Times New Roman" w:eastAsiaTheme="minorHAnsi" w:hAnsi="Times New Roman" w:cstheme="minorBidi"/>
          <w:sz w:val="24"/>
          <w:szCs w:val="24"/>
        </w:rPr>
      </w:pPr>
      <w:r w:rsidRPr="00DE3A54">
        <w:rPr>
          <w:rFonts w:ascii="Times New Roman" w:eastAsiaTheme="minorHAnsi" w:hAnsi="Times New Roman" w:cstheme="minorBidi"/>
          <w:sz w:val="24"/>
          <w:szCs w:val="24"/>
        </w:rPr>
        <w:t xml:space="preserve">В резултат от направения анализ </w:t>
      </w:r>
      <w:r>
        <w:rPr>
          <w:rFonts w:ascii="Times New Roman" w:eastAsiaTheme="minorHAnsi" w:hAnsi="Times New Roman" w:cstheme="minorBidi"/>
          <w:sz w:val="24"/>
          <w:szCs w:val="24"/>
        </w:rPr>
        <w:t>се конструираха</w:t>
      </w:r>
      <w:r w:rsidRPr="00DE3A54">
        <w:rPr>
          <w:rFonts w:ascii="Times New Roman" w:eastAsiaTheme="minorHAnsi" w:hAnsi="Times New Roman" w:cstheme="minorBidi"/>
          <w:sz w:val="24"/>
          <w:szCs w:val="24"/>
        </w:rPr>
        <w:t xml:space="preserve"> множество препоръки в четвърта глава. Те са структурирани в три направления за всеки един от четирит</w:t>
      </w:r>
      <w:r>
        <w:rPr>
          <w:rFonts w:ascii="Times New Roman" w:eastAsiaTheme="minorHAnsi" w:hAnsi="Times New Roman" w:cstheme="minorBidi"/>
          <w:sz w:val="24"/>
          <w:szCs w:val="24"/>
        </w:rPr>
        <w:t>е иновационни договорни модела. За практическото приложение е н</w:t>
      </w:r>
      <w:r w:rsidRPr="00DE3A54">
        <w:rPr>
          <w:rFonts w:ascii="Times New Roman" w:eastAsiaTheme="minorHAnsi" w:hAnsi="Times New Roman" w:cstheme="minorBidi"/>
          <w:sz w:val="24"/>
          <w:szCs w:val="24"/>
        </w:rPr>
        <w:t xml:space="preserve">еобходимо </w:t>
      </w:r>
      <w:r>
        <w:rPr>
          <w:rFonts w:ascii="Times New Roman" w:eastAsiaTheme="minorHAnsi" w:hAnsi="Times New Roman" w:cstheme="minorBidi"/>
          <w:sz w:val="24"/>
          <w:szCs w:val="24"/>
        </w:rPr>
        <w:t>да се</w:t>
      </w:r>
      <w:r w:rsidRPr="00DE3A54">
        <w:rPr>
          <w:rFonts w:ascii="Times New Roman" w:eastAsiaTheme="minorHAnsi" w:hAnsi="Times New Roman" w:cstheme="minorBidi"/>
          <w:sz w:val="24"/>
          <w:szCs w:val="24"/>
        </w:rPr>
        <w:t xml:space="preserve"> </w:t>
      </w:r>
      <w:proofErr w:type="spellStart"/>
      <w:r w:rsidRPr="00DE3A54">
        <w:rPr>
          <w:rFonts w:ascii="Times New Roman" w:eastAsiaTheme="minorHAnsi" w:hAnsi="Times New Roman" w:cstheme="minorBidi"/>
          <w:sz w:val="24"/>
          <w:szCs w:val="24"/>
        </w:rPr>
        <w:t>ранкира</w:t>
      </w:r>
      <w:r>
        <w:rPr>
          <w:rFonts w:ascii="Times New Roman" w:eastAsiaTheme="minorHAnsi" w:hAnsi="Times New Roman" w:cstheme="minorBidi"/>
          <w:sz w:val="24"/>
          <w:szCs w:val="24"/>
        </w:rPr>
        <w:t>т</w:t>
      </w:r>
      <w:proofErr w:type="spellEnd"/>
      <w:r>
        <w:rPr>
          <w:rFonts w:ascii="Times New Roman" w:eastAsiaTheme="minorHAnsi" w:hAnsi="Times New Roman" w:cstheme="minorBidi"/>
          <w:sz w:val="24"/>
          <w:szCs w:val="24"/>
        </w:rPr>
        <w:t xml:space="preserve">, </w:t>
      </w:r>
      <w:r w:rsidRPr="00DE3A54">
        <w:rPr>
          <w:rFonts w:ascii="Times New Roman" w:eastAsiaTheme="minorHAnsi" w:hAnsi="Times New Roman" w:cstheme="minorBidi"/>
          <w:sz w:val="24"/>
          <w:szCs w:val="24"/>
        </w:rPr>
        <w:t>за да се установят кои са най-значимите препоръки от гледна точка подобряване на ефективността за предоставяне на АЕОБ. За целта се прилага анализ, базиран на аналитичния йерархичен процес (</w:t>
      </w:r>
      <w:proofErr w:type="spellStart"/>
      <w:r w:rsidRPr="00DE3A54">
        <w:rPr>
          <w:rFonts w:ascii="Times New Roman" w:eastAsiaTheme="minorHAnsi" w:hAnsi="Times New Roman" w:cstheme="minorBidi"/>
          <w:sz w:val="24"/>
          <w:szCs w:val="24"/>
        </w:rPr>
        <w:t>Analytic</w:t>
      </w:r>
      <w:proofErr w:type="spellEnd"/>
      <w:r w:rsidRPr="00DE3A54">
        <w:rPr>
          <w:rFonts w:ascii="Times New Roman" w:eastAsiaTheme="minorHAnsi" w:hAnsi="Times New Roman" w:cstheme="minorBidi"/>
          <w:sz w:val="24"/>
          <w:szCs w:val="24"/>
        </w:rPr>
        <w:t xml:space="preserve"> </w:t>
      </w:r>
      <w:proofErr w:type="spellStart"/>
      <w:r w:rsidRPr="00DE3A54">
        <w:rPr>
          <w:rFonts w:ascii="Times New Roman" w:eastAsiaTheme="minorHAnsi" w:hAnsi="Times New Roman" w:cstheme="minorBidi"/>
          <w:sz w:val="24"/>
          <w:szCs w:val="24"/>
        </w:rPr>
        <w:t>Hierarchy</w:t>
      </w:r>
      <w:proofErr w:type="spellEnd"/>
      <w:r w:rsidRPr="00DE3A54">
        <w:rPr>
          <w:rFonts w:ascii="Times New Roman" w:eastAsiaTheme="minorHAnsi" w:hAnsi="Times New Roman" w:cstheme="minorBidi"/>
          <w:sz w:val="24"/>
          <w:szCs w:val="24"/>
        </w:rPr>
        <w:t xml:space="preserve"> </w:t>
      </w:r>
      <w:proofErr w:type="spellStart"/>
      <w:r w:rsidRPr="00DE3A54">
        <w:rPr>
          <w:rFonts w:ascii="Times New Roman" w:eastAsiaTheme="minorHAnsi" w:hAnsi="Times New Roman" w:cstheme="minorBidi"/>
          <w:sz w:val="24"/>
          <w:szCs w:val="24"/>
        </w:rPr>
        <w:t>Process</w:t>
      </w:r>
      <w:proofErr w:type="spellEnd"/>
      <w:r w:rsidRPr="00DE3A54">
        <w:rPr>
          <w:rFonts w:ascii="Times New Roman" w:eastAsiaTheme="minorHAnsi" w:hAnsi="Times New Roman" w:cstheme="minorBidi"/>
          <w:sz w:val="24"/>
          <w:szCs w:val="24"/>
        </w:rPr>
        <w:t xml:space="preserve"> - АНР).</w:t>
      </w:r>
    </w:p>
    <w:p w14:paraId="2E6CB947" w14:textId="370BD297" w:rsidR="00DE3A54" w:rsidRPr="00DE3A54" w:rsidRDefault="00DE3A54" w:rsidP="00DE3A54">
      <w:pPr>
        <w:spacing w:after="0" w:line="360" w:lineRule="auto"/>
        <w:ind w:firstLine="708"/>
        <w:contextualSpacing/>
        <w:jc w:val="both"/>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За </w:t>
      </w:r>
      <w:r w:rsidRPr="00DE3A54">
        <w:rPr>
          <w:rFonts w:ascii="Times New Roman" w:eastAsiaTheme="minorHAnsi" w:hAnsi="Times New Roman" w:cstheme="minorBidi"/>
          <w:b/>
          <w:sz w:val="24"/>
          <w:szCs w:val="24"/>
        </w:rPr>
        <w:t>договор с екологична клауза</w:t>
      </w:r>
      <w:r>
        <w:rPr>
          <w:rFonts w:ascii="Times New Roman" w:eastAsiaTheme="minorHAnsi" w:hAnsi="Times New Roman" w:cstheme="minorBidi"/>
          <w:sz w:val="24"/>
          <w:szCs w:val="24"/>
        </w:rPr>
        <w:t xml:space="preserve"> за владение на земеделска земя н</w:t>
      </w:r>
      <w:r w:rsidRPr="00DE3A54">
        <w:rPr>
          <w:rFonts w:ascii="Times New Roman" w:eastAsiaTheme="minorHAnsi" w:hAnsi="Times New Roman" w:cstheme="minorBidi"/>
          <w:sz w:val="24"/>
          <w:szCs w:val="24"/>
        </w:rPr>
        <w:t>ай-значимите препоръки са с най-висок теглови процент</w:t>
      </w:r>
      <w:r>
        <w:rPr>
          <w:rFonts w:ascii="Times New Roman" w:eastAsiaTheme="minorHAnsi" w:hAnsi="Times New Roman" w:cstheme="minorBidi"/>
          <w:sz w:val="24"/>
          <w:szCs w:val="24"/>
        </w:rPr>
        <w:t xml:space="preserve">. </w:t>
      </w:r>
      <w:r w:rsidRPr="00DE3A54">
        <w:rPr>
          <w:rFonts w:ascii="Times New Roman" w:eastAsiaTheme="minorHAnsi" w:hAnsi="Times New Roman" w:cstheme="minorBidi"/>
          <w:sz w:val="24"/>
          <w:szCs w:val="24"/>
        </w:rPr>
        <w:t xml:space="preserve">Те са насочени към прилагане на: </w:t>
      </w:r>
    </w:p>
    <w:p w14:paraId="2580346F" w14:textId="77777777" w:rsidR="00DE3A54" w:rsidRDefault="00DE3A54" w:rsidP="00DE3A54">
      <w:pPr>
        <w:pStyle w:val="a4"/>
        <w:numPr>
          <w:ilvl w:val="0"/>
          <w:numId w:val="44"/>
        </w:numPr>
        <w:spacing w:after="0" w:line="360" w:lineRule="auto"/>
        <w:jc w:val="both"/>
        <w:rPr>
          <w:rFonts w:ascii="Times New Roman" w:eastAsiaTheme="minorHAnsi" w:hAnsi="Times New Roman" w:cstheme="minorBidi"/>
          <w:sz w:val="24"/>
          <w:szCs w:val="24"/>
        </w:rPr>
      </w:pPr>
      <w:r w:rsidRPr="00DE3A54">
        <w:rPr>
          <w:rFonts w:ascii="Times New Roman" w:eastAsiaTheme="minorHAnsi" w:hAnsi="Times New Roman" w:cstheme="minorBidi"/>
          <w:sz w:val="24"/>
          <w:szCs w:val="24"/>
        </w:rPr>
        <w:lastRenderedPageBreak/>
        <w:t>Измерител на заложените изисквания чрез въвеждане на системи за изпълнението на агроекологичните практики и изследване на въздействието им върху околната среда;</w:t>
      </w:r>
    </w:p>
    <w:p w14:paraId="26F8AFBA" w14:textId="77777777" w:rsidR="00DE3A54" w:rsidRDefault="00DE3A54" w:rsidP="00DE3A54">
      <w:pPr>
        <w:pStyle w:val="a4"/>
        <w:numPr>
          <w:ilvl w:val="0"/>
          <w:numId w:val="44"/>
        </w:numPr>
        <w:spacing w:after="0" w:line="360" w:lineRule="auto"/>
        <w:jc w:val="both"/>
        <w:rPr>
          <w:rFonts w:ascii="Times New Roman" w:eastAsiaTheme="minorHAnsi" w:hAnsi="Times New Roman" w:cstheme="minorBidi"/>
          <w:sz w:val="24"/>
          <w:szCs w:val="24"/>
        </w:rPr>
      </w:pPr>
      <w:r w:rsidRPr="00DE3A54">
        <w:rPr>
          <w:rFonts w:ascii="Times New Roman" w:eastAsiaTheme="minorHAnsi" w:hAnsi="Times New Roman" w:cstheme="minorBidi"/>
          <w:sz w:val="24"/>
          <w:szCs w:val="24"/>
        </w:rPr>
        <w:t>Договори с екологични клаузи за специфични  райони с различно ниво на икономическо развитие;</w:t>
      </w:r>
    </w:p>
    <w:p w14:paraId="28F01034" w14:textId="1E7FB4DB" w:rsidR="00DE3A54" w:rsidRDefault="00DE3A54" w:rsidP="00DE3A54">
      <w:pPr>
        <w:pStyle w:val="a4"/>
        <w:numPr>
          <w:ilvl w:val="0"/>
          <w:numId w:val="44"/>
        </w:numPr>
        <w:spacing w:after="0" w:line="360" w:lineRule="auto"/>
        <w:jc w:val="both"/>
        <w:rPr>
          <w:rFonts w:ascii="Times New Roman" w:eastAsiaTheme="minorHAnsi" w:hAnsi="Times New Roman" w:cstheme="minorBidi"/>
          <w:sz w:val="24"/>
          <w:szCs w:val="24"/>
        </w:rPr>
      </w:pPr>
      <w:r w:rsidRPr="00DE3A54">
        <w:rPr>
          <w:rFonts w:ascii="Times New Roman" w:eastAsiaTheme="minorHAnsi" w:hAnsi="Times New Roman" w:cstheme="minorBidi"/>
          <w:sz w:val="24"/>
          <w:szCs w:val="24"/>
        </w:rPr>
        <w:t>Специфични механизми за разрешаване на спорове, както и възможност за ревизия на клаузи. Целта е адаптиране към променящите се ико</w:t>
      </w:r>
      <w:r>
        <w:rPr>
          <w:rFonts w:ascii="Times New Roman" w:eastAsiaTheme="minorHAnsi" w:hAnsi="Times New Roman" w:cstheme="minorBidi"/>
          <w:sz w:val="24"/>
          <w:szCs w:val="24"/>
        </w:rPr>
        <w:t>номически  и екологични условия;</w:t>
      </w:r>
    </w:p>
    <w:p w14:paraId="69862F46" w14:textId="4353D46E" w:rsidR="00DE3A54" w:rsidRPr="00DE3A54" w:rsidRDefault="00DE3A54" w:rsidP="00DE3A54">
      <w:pPr>
        <w:spacing w:after="0" w:line="360" w:lineRule="auto"/>
        <w:ind w:left="708"/>
        <w:jc w:val="both"/>
        <w:rPr>
          <w:rFonts w:ascii="Times New Roman" w:eastAsiaTheme="minorHAnsi" w:hAnsi="Times New Roman" w:cstheme="minorBidi"/>
          <w:sz w:val="24"/>
          <w:szCs w:val="24"/>
        </w:rPr>
      </w:pPr>
      <w:r>
        <w:rPr>
          <w:rFonts w:ascii="Times New Roman" w:eastAsiaTheme="minorHAnsi" w:hAnsi="Times New Roman" w:cstheme="minorBidi"/>
          <w:sz w:val="24"/>
          <w:szCs w:val="24"/>
        </w:rPr>
        <w:t xml:space="preserve">За </w:t>
      </w:r>
      <w:r w:rsidRPr="009538B4">
        <w:rPr>
          <w:rFonts w:ascii="Times New Roman" w:eastAsiaTheme="minorHAnsi" w:hAnsi="Times New Roman" w:cstheme="minorBidi"/>
          <w:b/>
          <w:sz w:val="24"/>
          <w:szCs w:val="24"/>
        </w:rPr>
        <w:t>договор свързан с постигнат резултат</w:t>
      </w:r>
      <w:r>
        <w:rPr>
          <w:rFonts w:ascii="Times New Roman" w:eastAsiaTheme="minorHAnsi" w:hAnsi="Times New Roman" w:cstheme="minorBidi"/>
          <w:sz w:val="24"/>
          <w:szCs w:val="24"/>
        </w:rPr>
        <w:t xml:space="preserve"> н</w:t>
      </w:r>
      <w:r w:rsidRPr="00DE3A54">
        <w:rPr>
          <w:rFonts w:ascii="Times New Roman" w:eastAsiaTheme="minorHAnsi" w:hAnsi="Times New Roman" w:cstheme="minorBidi"/>
          <w:sz w:val="24"/>
          <w:szCs w:val="24"/>
        </w:rPr>
        <w:t xml:space="preserve">ай-значимите препоръки са насочени към прилагане на:  </w:t>
      </w:r>
    </w:p>
    <w:p w14:paraId="74A2C57F" w14:textId="77777777" w:rsidR="009538B4" w:rsidRDefault="00DE3A54" w:rsidP="009538B4">
      <w:pPr>
        <w:pStyle w:val="a4"/>
        <w:numPr>
          <w:ilvl w:val="0"/>
          <w:numId w:val="45"/>
        </w:numPr>
        <w:spacing w:after="0" w:line="360" w:lineRule="auto"/>
        <w:jc w:val="both"/>
        <w:rPr>
          <w:rFonts w:ascii="Times New Roman" w:eastAsiaTheme="minorHAnsi" w:hAnsi="Times New Roman" w:cstheme="minorBidi"/>
          <w:sz w:val="24"/>
          <w:szCs w:val="24"/>
        </w:rPr>
      </w:pPr>
      <w:r w:rsidRPr="009538B4">
        <w:rPr>
          <w:rFonts w:ascii="Times New Roman" w:eastAsiaTheme="minorHAnsi" w:hAnsi="Times New Roman" w:cstheme="minorBidi"/>
          <w:sz w:val="24"/>
          <w:szCs w:val="24"/>
        </w:rPr>
        <w:t>Многостепенни плащания: базово плащане за изпълнение на дейности, допълнително плащане за постигане на резултати и бонусно стимулиране при надвишаване на първоначално заложените резултати;</w:t>
      </w:r>
    </w:p>
    <w:p w14:paraId="11543F64" w14:textId="77777777" w:rsidR="009538B4" w:rsidRDefault="00DE3A54" w:rsidP="009538B4">
      <w:pPr>
        <w:pStyle w:val="a4"/>
        <w:numPr>
          <w:ilvl w:val="0"/>
          <w:numId w:val="45"/>
        </w:numPr>
        <w:spacing w:after="0" w:line="360" w:lineRule="auto"/>
        <w:jc w:val="both"/>
        <w:rPr>
          <w:rFonts w:ascii="Times New Roman" w:eastAsiaTheme="minorHAnsi" w:hAnsi="Times New Roman" w:cstheme="minorBidi"/>
          <w:sz w:val="24"/>
          <w:szCs w:val="24"/>
        </w:rPr>
      </w:pPr>
      <w:r w:rsidRPr="009538B4">
        <w:rPr>
          <w:rFonts w:ascii="Times New Roman" w:eastAsiaTheme="minorHAnsi" w:hAnsi="Times New Roman" w:cstheme="minorBidi"/>
          <w:sz w:val="24"/>
          <w:szCs w:val="24"/>
        </w:rPr>
        <w:t>Използване на нови технологии за проследяване на постигнатите резултати, като внедряване на дистанционно наблюдение, сензори и географски информационни системи;</w:t>
      </w:r>
    </w:p>
    <w:p w14:paraId="244A0941" w14:textId="0E02827A" w:rsidR="00DE3A54" w:rsidRPr="009538B4" w:rsidRDefault="00DE3A54" w:rsidP="009538B4">
      <w:pPr>
        <w:pStyle w:val="a4"/>
        <w:numPr>
          <w:ilvl w:val="0"/>
          <w:numId w:val="45"/>
        </w:numPr>
        <w:spacing w:after="0" w:line="360" w:lineRule="auto"/>
        <w:jc w:val="both"/>
        <w:rPr>
          <w:rFonts w:ascii="Times New Roman" w:eastAsiaTheme="minorHAnsi" w:hAnsi="Times New Roman" w:cstheme="minorBidi"/>
          <w:sz w:val="24"/>
          <w:szCs w:val="24"/>
        </w:rPr>
      </w:pPr>
      <w:r w:rsidRPr="009538B4">
        <w:rPr>
          <w:rFonts w:ascii="Times New Roman" w:eastAsiaTheme="minorHAnsi" w:hAnsi="Times New Roman" w:cstheme="minorBidi"/>
          <w:sz w:val="24"/>
          <w:szCs w:val="24"/>
        </w:rPr>
        <w:t>Внедряване на договори с различна продължителност, от гледна точка времевия период за прилаганите агроекологични практики.</w:t>
      </w:r>
    </w:p>
    <w:p w14:paraId="0D8467DA" w14:textId="699A06E5" w:rsidR="009538B4" w:rsidRPr="009538B4" w:rsidRDefault="009538B4" w:rsidP="009538B4">
      <w:pPr>
        <w:spacing w:after="0" w:line="360" w:lineRule="auto"/>
        <w:ind w:firstLine="708"/>
        <w:jc w:val="both"/>
        <w:rPr>
          <w:rFonts w:ascii="Times New Roman" w:eastAsia="Times New Roman" w:hAnsi="Times New Roman"/>
          <w:sz w:val="24"/>
          <w:szCs w:val="24"/>
        </w:rPr>
      </w:pPr>
      <w:r w:rsidRPr="009538B4">
        <w:rPr>
          <w:rFonts w:ascii="Times New Roman" w:eastAsia="Times New Roman" w:hAnsi="Times New Roman"/>
          <w:sz w:val="24"/>
          <w:szCs w:val="24"/>
        </w:rPr>
        <w:t>След определяне на теглата на всяка една</w:t>
      </w:r>
      <w:r>
        <w:rPr>
          <w:rFonts w:ascii="Times New Roman" w:eastAsia="Times New Roman" w:hAnsi="Times New Roman"/>
          <w:sz w:val="24"/>
          <w:szCs w:val="24"/>
        </w:rPr>
        <w:t xml:space="preserve"> от препоръките, се определят н</w:t>
      </w:r>
      <w:r w:rsidRPr="009538B4">
        <w:rPr>
          <w:rFonts w:ascii="Times New Roman" w:eastAsia="Times New Roman" w:hAnsi="Times New Roman"/>
          <w:sz w:val="24"/>
          <w:szCs w:val="24"/>
        </w:rPr>
        <w:t xml:space="preserve">ай-значимите препоръки </w:t>
      </w:r>
      <w:r>
        <w:rPr>
          <w:rFonts w:ascii="Times New Roman" w:eastAsia="Times New Roman" w:hAnsi="Times New Roman"/>
          <w:sz w:val="24"/>
          <w:szCs w:val="24"/>
        </w:rPr>
        <w:t xml:space="preserve">при прилагане на </w:t>
      </w:r>
      <w:r w:rsidRPr="009538B4">
        <w:rPr>
          <w:rFonts w:ascii="Times New Roman" w:eastAsia="Times New Roman" w:hAnsi="Times New Roman"/>
          <w:b/>
          <w:sz w:val="24"/>
          <w:szCs w:val="24"/>
        </w:rPr>
        <w:t>колективен договор</w:t>
      </w:r>
      <w:r>
        <w:rPr>
          <w:rFonts w:ascii="Times New Roman" w:eastAsia="Times New Roman" w:hAnsi="Times New Roman"/>
          <w:sz w:val="24"/>
          <w:szCs w:val="24"/>
        </w:rPr>
        <w:t>. Това са</w:t>
      </w:r>
      <w:r w:rsidRPr="009538B4">
        <w:rPr>
          <w:rFonts w:ascii="Times New Roman" w:eastAsia="Times New Roman" w:hAnsi="Times New Roman"/>
          <w:sz w:val="24"/>
          <w:szCs w:val="24"/>
        </w:rPr>
        <w:t xml:space="preserve">:  </w:t>
      </w:r>
    </w:p>
    <w:p w14:paraId="3CA443AB" w14:textId="77777777" w:rsidR="009538B4" w:rsidRDefault="009538B4" w:rsidP="009538B4">
      <w:pPr>
        <w:pStyle w:val="a4"/>
        <w:numPr>
          <w:ilvl w:val="0"/>
          <w:numId w:val="46"/>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t>Финансови стимули за насърчаване на сътрудничеството. Въвеждане на базови плащания за колективно изпълнение и прилагане на бонуси или допълнително стимулиране за индивидуални високи постижения. Възможно е прилагане на бонус системи, обвързани с географски обхват и постигнати общи, по-високи постижения;</w:t>
      </w:r>
    </w:p>
    <w:p w14:paraId="78D4246D" w14:textId="77777777" w:rsidR="009538B4" w:rsidRDefault="009538B4" w:rsidP="009538B4">
      <w:pPr>
        <w:pStyle w:val="a4"/>
        <w:numPr>
          <w:ilvl w:val="0"/>
          <w:numId w:val="46"/>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t>Гъвкави договорни структури. Предоставяне на избор между модели със съвместна отговорност (юридическо лице) и модели без официална йерархия (индивидуална отговорност в група);</w:t>
      </w:r>
    </w:p>
    <w:p w14:paraId="05806F63" w14:textId="72E56FD3" w:rsidR="0041039E" w:rsidRDefault="009538B4" w:rsidP="009538B4">
      <w:pPr>
        <w:pStyle w:val="a4"/>
        <w:numPr>
          <w:ilvl w:val="0"/>
          <w:numId w:val="46"/>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t>Ясно дефиниране и отчитане на постигнатите цели чрез въвеждане на ясни екологични показатели на ниво организ</w:t>
      </w:r>
      <w:r>
        <w:rPr>
          <w:rFonts w:ascii="Times New Roman" w:eastAsia="Times New Roman" w:hAnsi="Times New Roman"/>
          <w:sz w:val="24"/>
          <w:szCs w:val="24"/>
        </w:rPr>
        <w:t>ация  и индивидуално стопанство;</w:t>
      </w:r>
    </w:p>
    <w:p w14:paraId="66FFE1AB" w14:textId="6B6113C3" w:rsidR="009538B4" w:rsidRDefault="009538B4" w:rsidP="009538B4">
      <w:pPr>
        <w:spacing w:after="0" w:line="360" w:lineRule="auto"/>
        <w:ind w:firstLine="708"/>
        <w:jc w:val="both"/>
        <w:rPr>
          <w:rFonts w:ascii="Times New Roman" w:eastAsia="Times New Roman" w:hAnsi="Times New Roman"/>
          <w:sz w:val="24"/>
          <w:szCs w:val="24"/>
        </w:rPr>
      </w:pPr>
      <w:r w:rsidRPr="009538B4">
        <w:rPr>
          <w:rFonts w:ascii="Times New Roman" w:eastAsia="Times New Roman" w:hAnsi="Times New Roman"/>
          <w:sz w:val="24"/>
          <w:szCs w:val="24"/>
        </w:rPr>
        <w:t>За договор, свързан с веригата на стойност най-значимите препоръки са с най-висок теглови процент. Те са насочени към прилагане на:</w:t>
      </w:r>
    </w:p>
    <w:p w14:paraId="25D91650" w14:textId="77777777" w:rsidR="009538B4" w:rsidRDefault="009538B4" w:rsidP="009538B4">
      <w:pPr>
        <w:pStyle w:val="a4"/>
        <w:numPr>
          <w:ilvl w:val="0"/>
          <w:numId w:val="48"/>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lastRenderedPageBreak/>
        <w:t>Информираност на потребителите чрез разработване и прилагане на комуникационна и маркетингова стратегия за връзката между приложените агроекологични практики и произведените крайни продукти;</w:t>
      </w:r>
    </w:p>
    <w:p w14:paraId="660C0F8E" w14:textId="77777777" w:rsidR="009538B4" w:rsidRDefault="009538B4" w:rsidP="009538B4">
      <w:pPr>
        <w:pStyle w:val="a4"/>
        <w:numPr>
          <w:ilvl w:val="0"/>
          <w:numId w:val="48"/>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t>Пазарна устойчивост чрез насърчаване на гъвкави бизнес модели, които могат да се адаптират към пазарната динамика и климатичните промени;</w:t>
      </w:r>
    </w:p>
    <w:p w14:paraId="06BC7D63" w14:textId="5482D378" w:rsidR="009538B4" w:rsidRPr="009538B4" w:rsidRDefault="009538B4" w:rsidP="009538B4">
      <w:pPr>
        <w:pStyle w:val="a4"/>
        <w:numPr>
          <w:ilvl w:val="0"/>
          <w:numId w:val="48"/>
        </w:numPr>
        <w:spacing w:after="0" w:line="360" w:lineRule="auto"/>
        <w:jc w:val="both"/>
        <w:rPr>
          <w:rFonts w:ascii="Times New Roman" w:eastAsia="Times New Roman" w:hAnsi="Times New Roman"/>
          <w:sz w:val="24"/>
          <w:szCs w:val="24"/>
        </w:rPr>
      </w:pPr>
      <w:r w:rsidRPr="009538B4">
        <w:rPr>
          <w:rFonts w:ascii="Times New Roman" w:eastAsia="Times New Roman" w:hAnsi="Times New Roman"/>
          <w:sz w:val="24"/>
          <w:szCs w:val="24"/>
        </w:rPr>
        <w:t>Пазарни инструменти като премии, гаранции за изкупуване и други, с цел насърчаване на производството на агроекологични проду</w:t>
      </w:r>
      <w:r w:rsidR="006D2504">
        <w:rPr>
          <w:rFonts w:ascii="Times New Roman" w:eastAsia="Times New Roman" w:hAnsi="Times New Roman"/>
          <w:sz w:val="24"/>
          <w:szCs w:val="24"/>
        </w:rPr>
        <w:t>кти;</w:t>
      </w:r>
    </w:p>
    <w:p w14:paraId="063FFF28" w14:textId="4ED3C0CF" w:rsidR="009538B4" w:rsidRDefault="009538B4" w:rsidP="009538B4">
      <w:pPr>
        <w:spacing w:after="0" w:line="360" w:lineRule="auto"/>
        <w:ind w:firstLine="708"/>
        <w:jc w:val="both"/>
        <w:rPr>
          <w:rFonts w:ascii="Times New Roman" w:eastAsia="Times New Roman" w:hAnsi="Times New Roman"/>
          <w:sz w:val="24"/>
          <w:szCs w:val="24"/>
        </w:rPr>
      </w:pPr>
    </w:p>
    <w:p w14:paraId="2C98996C" w14:textId="4A3354BB" w:rsidR="009538B4" w:rsidRDefault="009538B4" w:rsidP="009538B4">
      <w:pPr>
        <w:spacing w:after="0" w:line="360" w:lineRule="auto"/>
        <w:ind w:firstLine="708"/>
        <w:jc w:val="both"/>
        <w:rPr>
          <w:rFonts w:ascii="Times New Roman" w:eastAsia="Times New Roman" w:hAnsi="Times New Roman"/>
          <w:sz w:val="24"/>
          <w:szCs w:val="24"/>
        </w:rPr>
      </w:pPr>
    </w:p>
    <w:p w14:paraId="2E466CB1" w14:textId="77777777" w:rsidR="009538B4" w:rsidRPr="009538B4" w:rsidRDefault="009538B4" w:rsidP="009538B4">
      <w:pPr>
        <w:spacing w:after="0" w:line="360" w:lineRule="auto"/>
        <w:ind w:firstLine="708"/>
        <w:jc w:val="both"/>
        <w:rPr>
          <w:rFonts w:ascii="Times New Roman" w:eastAsia="Times New Roman" w:hAnsi="Times New Roman"/>
          <w:sz w:val="24"/>
          <w:szCs w:val="24"/>
        </w:rPr>
      </w:pPr>
    </w:p>
    <w:p w14:paraId="29F529CE" w14:textId="1CDCB002" w:rsidR="009538B4" w:rsidRDefault="00D05280" w:rsidP="009538B4">
      <w:pPr>
        <w:pStyle w:val="1"/>
        <w:jc w:val="center"/>
        <w:rPr>
          <w:rFonts w:ascii="Times New Roman" w:hAnsi="Times New Roman" w:cs="Times New Roman"/>
          <w:b/>
          <w:color w:val="000000"/>
          <w:sz w:val="24"/>
          <w:szCs w:val="24"/>
        </w:rPr>
      </w:pPr>
      <w:r w:rsidRPr="006C6293">
        <w:rPr>
          <w:rFonts w:ascii="Times New Roman" w:hAnsi="Times New Roman" w:cs="Times New Roman"/>
          <w:b/>
          <w:color w:val="000000"/>
          <w:sz w:val="24"/>
          <w:szCs w:val="24"/>
        </w:rPr>
        <w:t>ЗАКЛЮЧЕНИЕ</w:t>
      </w:r>
    </w:p>
    <w:p w14:paraId="5958FC0A" w14:textId="77777777" w:rsidR="009538B4" w:rsidRPr="009538B4" w:rsidRDefault="009538B4" w:rsidP="009538B4"/>
    <w:p w14:paraId="3D517F41" w14:textId="77777777" w:rsidR="009538B4" w:rsidRDefault="009538B4" w:rsidP="009538B4">
      <w:pPr>
        <w:pStyle w:val="Default"/>
        <w:spacing w:line="360" w:lineRule="auto"/>
        <w:ind w:firstLine="709"/>
        <w:jc w:val="both"/>
      </w:pPr>
      <w:r>
        <w:t xml:space="preserve">Резултатите от проведеното изследване потвърждават основната цел на дисертационния труд, свързана с идентифициране, изследване и адаптиране на подходящи иновационни модели за повишаване на ефективността на договорните отношения при предоставянето на АЕОБ. На базата на литературен преглед се идентифицираха  четири модела: договор с екологична клауза; договор, базиран на резултат; колективен договор и договор, свързан с веригата на стойност. В практиката най-често се прилага петият, който е смесен. Той притежава комбинация от отделни характеристики на четирите основни договора. Допълнително, за постигането на поставената цел, се изследваха агроекологичните блага и инструментите за предоставянето им. Разгледаха се екосистемните услуги, същността на иновациите, икономиката на договорните отношения, с фокус към транзакционните разходи и ефективността при предоставяне на АЕОБ. </w:t>
      </w:r>
    </w:p>
    <w:p w14:paraId="7A8BBC06" w14:textId="77777777" w:rsidR="009538B4" w:rsidRDefault="009538B4" w:rsidP="009538B4">
      <w:pPr>
        <w:pStyle w:val="Default"/>
        <w:spacing w:line="360" w:lineRule="auto"/>
        <w:ind w:firstLine="709"/>
        <w:jc w:val="both"/>
      </w:pPr>
      <w:r>
        <w:t xml:space="preserve">На базата прилагане на различни количествени и качествени методи на изследване се потвърди тезата, че промяната на договорните отношения в ОСП от традиционни, на база плащания на площ към иновативни повишава ефективността при предоставяне на АЕОБ. Това, от своя страна, мотивира земеделските стопани да постигат по-високи резултати, но е необходимо разработването на подходящи стимули. Допълнително се установи, че нагласите на земеделските стопани за прилагане на агроекологични практики и участието им в различни договорни отношения зависят от множество фактори: социално-икономически, структурни, ниво на информираност, </w:t>
      </w:r>
      <w:r>
        <w:lastRenderedPageBreak/>
        <w:t xml:space="preserve">отношение към опазването на околната среда, различни характеристики на самите договори, обхват, гъвкавост, транзакционни разходи и други.  </w:t>
      </w:r>
    </w:p>
    <w:p w14:paraId="5DB92318" w14:textId="77777777" w:rsidR="009538B4" w:rsidRDefault="009538B4" w:rsidP="009538B4">
      <w:pPr>
        <w:pStyle w:val="Default"/>
        <w:spacing w:line="360" w:lineRule="auto"/>
        <w:ind w:firstLine="709"/>
        <w:jc w:val="both"/>
      </w:pPr>
      <w:r>
        <w:t xml:space="preserve">Потвърди се първата хипотеза на изследването, че иновационните договорни отношения за доставка на АЕОБ, базирани на постигнат резултат, са най-ефективни, от гледна точка, нагласите на земеделските стопани.  Въпреки въведената реформа от ОСП и преминаване от плащане на единица произведена продукция към единица обработваема площ, е необходимо допълнително усъвършенстване. Над 60% от анкетираните стопани заявяват готовността си да участват в подобен модел на договореност. В подкрепа на тази готовност е препоръката за прилагане на многостепенни плащания, съчетаващи базовото възнаграждение и бонуси за постигнати резултати. </w:t>
      </w:r>
    </w:p>
    <w:p w14:paraId="228445BC" w14:textId="77777777" w:rsidR="009538B4" w:rsidRDefault="009538B4" w:rsidP="009538B4">
      <w:pPr>
        <w:pStyle w:val="Default"/>
        <w:spacing w:line="360" w:lineRule="auto"/>
        <w:ind w:firstLine="709"/>
        <w:jc w:val="both"/>
      </w:pPr>
      <w:r>
        <w:t>Потвърди се втората хипотеза, че договорните отношения, базирани на колективни действия за доставка на АЕОБ, не са достатъчно атрактивни сред земеделските стопани. Около 70% от земеделските стопани считат, че е малко вероятно да участват в подобни отношения. Причините могат да бъдат разнообразни: исторически, административни и други. Въпреки това, колективните договори остават потенциално ефективни при специфични контексти и при наличие на подходящи стимули – напр. гъвкави договорни структури и ясно дефинирани отговорности.</w:t>
      </w:r>
    </w:p>
    <w:p w14:paraId="4773F3FF" w14:textId="77777777" w:rsidR="009538B4" w:rsidRDefault="009538B4" w:rsidP="009538B4">
      <w:pPr>
        <w:pStyle w:val="Default"/>
        <w:spacing w:line="360" w:lineRule="auto"/>
        <w:ind w:firstLine="709"/>
        <w:jc w:val="both"/>
      </w:pPr>
      <w:r>
        <w:t>Изследването потвърди и третата хипотеза, че въвеждането на диференцирани нива на агроекологичните плащания, в зависимост от размера на стопанството и постигнатите резултати, води до увеличаване на ефективността на договорните отношения при борбата с водната ерозия. При прилагане на сценарийния анализ, при който се обвързват различни нива на агроекологични плащания, с показатели за намаляване на водната ерозия, се показва зависимост между постигнатите резултати, размера на стопанството и отглежданата култура. Възможно е въвеждането на няколко  нива на плащания, които да отчитат прилаганите агроекологични практики, постигнатите базови резултати и реализираните, съответно по-високи резултати от някои стопанства. По-този начин могат да се въведат гъвкави механизми за плащане, вкл. бонус системи.</w:t>
      </w:r>
    </w:p>
    <w:p w14:paraId="4664480A" w14:textId="77777777" w:rsidR="009538B4" w:rsidRDefault="009538B4" w:rsidP="009538B4">
      <w:pPr>
        <w:pStyle w:val="Default"/>
        <w:spacing w:line="360" w:lineRule="auto"/>
        <w:ind w:firstLine="709"/>
        <w:jc w:val="both"/>
      </w:pPr>
      <w:r>
        <w:t xml:space="preserve">Потвърди се четвъртата хипотеза, че смесените договорни отношения за доставка на АЕОБ са по-приложими в практиката и водят до увеличаване ефективността на договорните отношения. Разгледаните три казусни примера са смесени договорни модели. При тях има една водеща форма на иновационен договорен модел и няколко допълващи елементи от останалите три договорни отношения. Няма дефиниция за </w:t>
      </w:r>
      <w:r>
        <w:lastRenderedPageBreak/>
        <w:t>смесени договори, но те са в резултат от различна комбинация на характеристики и елементи на основните четири модела на договорни отношения. В практиката са по-често приложими. Основната причина е възможността за различна комбинация от елементи и характеристики, които да бъдат приложими в съответната ситуация. Казусните примери демонстрират, че съчетанието на различни елементи от основните модели осигурява по-висока гъвкавост, адаптивност, ефективност и резултативност. Такива "хибридни" договорни отношения следва да се насърчават чрез специфични интервенции от ОСП.</w:t>
      </w:r>
    </w:p>
    <w:p w14:paraId="102C8FA3" w14:textId="77777777" w:rsidR="009538B4" w:rsidRDefault="009538B4" w:rsidP="009538B4">
      <w:pPr>
        <w:pStyle w:val="Default"/>
        <w:spacing w:line="360" w:lineRule="auto"/>
        <w:ind w:firstLine="709"/>
        <w:jc w:val="both"/>
      </w:pPr>
      <w:r>
        <w:t xml:space="preserve">Различни фактори оказват влияние върху нагласите на земеделските стопани за бъдещо участие в определен иновационен договорен модел. </w:t>
      </w:r>
    </w:p>
    <w:p w14:paraId="188F1830" w14:textId="77777777" w:rsidR="009538B4" w:rsidRDefault="009538B4" w:rsidP="009538B4">
      <w:pPr>
        <w:pStyle w:val="Default"/>
        <w:spacing w:line="360" w:lineRule="auto"/>
        <w:ind w:firstLine="709"/>
        <w:jc w:val="both"/>
      </w:pPr>
      <w:r>
        <w:t xml:space="preserve">Проведено беше анкетно проучване сред 150 регистрирани земеделски стопани, бенефициенти по мярка 10 „Агроекология и климат“ от ПРСР 2014-2020 г. С получените резултати се доказа, че определени характеристики на договорите и различни фактори, оказват влияние при вземането на решение за бъдещо участие на земеделските стопани. При наличие на  „свободно взимане на решение за прилаганите практиките“, над 65 % от респондентите заявяват, че такава характеристика увеличава значително готовността им за участие. Според друга характеристика „плащането става по-високо, колкото са по-добри постигнатите екологични резултати“, за над 91 % това повишава готовността им за участие. Следващата характеристика се отнася до продажба на произведени продукти, етикетирани като агроекологични. За над 68 % от стопаните, наличието на такъв елемент в договора повишава готовността им значително за участие.  Друга характеристика е насочена към „стопанисването на земя с намален наем“, при предварително съгласие да се изпълняват посочени в договора екологични практики. Над 60% заявяват, че такъв елемент в договора повишава готовността им за участие. </w:t>
      </w:r>
    </w:p>
    <w:p w14:paraId="449FB737" w14:textId="77777777" w:rsidR="009538B4" w:rsidRDefault="009538B4" w:rsidP="009538B4">
      <w:pPr>
        <w:pStyle w:val="Default"/>
        <w:spacing w:line="360" w:lineRule="auto"/>
        <w:ind w:firstLine="709"/>
        <w:jc w:val="both"/>
      </w:pPr>
      <w:r>
        <w:t xml:space="preserve">При прилагане на частично пропорционален логистичен модел се определиха различни фактори, които оказват положително въздействие върху нагласите на земеделските стопани за бъдещо участие в един от четирите модела на договорни отношения.  „По–високата степен на образование“ и „основната дейност в стопанството е отглеждането на трайни насаждения и градинарство“, са фактори, които оказват положителна нагласа върху готовността за участие в договор, основан на резултатите. Друг фактор „дял на продадените продукти директно на крайния потребител“, оказва положителна нагласа върху участието на стопаните само в договорите с екологична клауза за владение на земя. Следващ фактор свързан с „производството на сертифицирана биологична продукция“, оказва положително влияние при участието в </w:t>
      </w:r>
      <w:r>
        <w:lastRenderedPageBreak/>
        <w:t>колективен, базиран на резултатите и договор с екологична клауза за владение на земя. „Намерението на фермера за бъдещо участие в ръководството на стопанството“ (над 5 г.) е фактор, който оказва благоприятна тенденция при включването в базиран на резултатите, колективен и на веригата на стойност договори. Когато плащането по договора се осъществява от крайните потребители, с частни средства, това оказва благоприятно влияние върху базиран на резултатите и веригата на стойност договор. Наемането на земеделска земя, с намален наем, с предварително записани екологични клаузи, е фактор, който оказва положителна нагласа сред фермерите за участие в базиран на резултатите и колективен договор. Факторите, свързани с по-голям размер на обработваемата земя и пол на фермерите ръководители (жени) оказват положително влияние върху колективния договор и с веригата на стойност договор. Факторът пол, влияе положително при вземането на решение относно договора с екологична клауза за управление.</w:t>
      </w:r>
    </w:p>
    <w:p w14:paraId="3E448149" w14:textId="77777777" w:rsidR="009538B4" w:rsidRDefault="009538B4" w:rsidP="009538B4">
      <w:pPr>
        <w:pStyle w:val="Default"/>
        <w:spacing w:line="360" w:lineRule="auto"/>
        <w:ind w:firstLine="709"/>
        <w:jc w:val="both"/>
      </w:pPr>
      <w:r>
        <w:t>По-отношение на най-значимите препоръки за подобряване на ефективността на договорните отношения за предоставяне на АЕОБ се направиха следните изводи:</w:t>
      </w:r>
    </w:p>
    <w:p w14:paraId="6520B239" w14:textId="77777777" w:rsidR="009538B4" w:rsidRDefault="009538B4" w:rsidP="009538B4">
      <w:pPr>
        <w:pStyle w:val="Default"/>
        <w:numPr>
          <w:ilvl w:val="0"/>
          <w:numId w:val="50"/>
        </w:numPr>
        <w:spacing w:line="360" w:lineRule="auto"/>
        <w:jc w:val="both"/>
      </w:pPr>
      <w:r>
        <w:t>Въвеждане на многостепенни плащания: базово плащане за изпълнение на дейности, допълнително плащане за постигане на резултати и бонусно стимулиране при надвишаване на първоначално заложените резултати;</w:t>
      </w:r>
    </w:p>
    <w:p w14:paraId="32621358" w14:textId="77777777" w:rsidR="009538B4" w:rsidRDefault="009538B4" w:rsidP="009538B4">
      <w:pPr>
        <w:pStyle w:val="Default"/>
        <w:numPr>
          <w:ilvl w:val="0"/>
          <w:numId w:val="50"/>
        </w:numPr>
        <w:spacing w:line="360" w:lineRule="auto"/>
        <w:jc w:val="both"/>
      </w:pPr>
      <w:r>
        <w:t>Използване на нови технологии за проследяване на постигнатите резултати, като внедряване на дистанционно наблюдение, сензори и географски информационни системи;</w:t>
      </w:r>
    </w:p>
    <w:p w14:paraId="778CDA40" w14:textId="77777777" w:rsidR="009538B4" w:rsidRDefault="009538B4" w:rsidP="009538B4">
      <w:pPr>
        <w:pStyle w:val="Default"/>
        <w:numPr>
          <w:ilvl w:val="0"/>
          <w:numId w:val="50"/>
        </w:numPr>
        <w:spacing w:line="360" w:lineRule="auto"/>
        <w:jc w:val="both"/>
      </w:pPr>
      <w:r>
        <w:t>Измерване на заложените изисквания чрез въвеждане на системи за изпълнението на агроекологичните практики и изследване на въздействието им върху околната среда;</w:t>
      </w:r>
      <w:r>
        <w:rPr>
          <w:b/>
        </w:rPr>
        <w:t xml:space="preserve"> </w:t>
      </w:r>
    </w:p>
    <w:p w14:paraId="719DCDCC" w14:textId="77777777" w:rsidR="009538B4" w:rsidRDefault="009538B4" w:rsidP="009538B4">
      <w:pPr>
        <w:pStyle w:val="Default"/>
        <w:numPr>
          <w:ilvl w:val="0"/>
          <w:numId w:val="50"/>
        </w:numPr>
        <w:spacing w:line="360" w:lineRule="auto"/>
        <w:jc w:val="both"/>
      </w:pPr>
      <w:r>
        <w:t xml:space="preserve">Разработване на финансови стимули за насърчаване на сътрудничеството. Въвеждане на базови плащания за колективно изпълнение и прилагане на бонуси или допълнително стимулиране за индивидуални високи постижения. Възможно е прилагане на бонус системи, обвързани с географски обхват и постигнати общи по-високи постижения; </w:t>
      </w:r>
    </w:p>
    <w:p w14:paraId="4DECF163" w14:textId="77777777" w:rsidR="009538B4" w:rsidRDefault="009538B4" w:rsidP="009538B4">
      <w:pPr>
        <w:pStyle w:val="Default"/>
        <w:numPr>
          <w:ilvl w:val="0"/>
          <w:numId w:val="50"/>
        </w:numPr>
        <w:spacing w:line="360" w:lineRule="auto"/>
        <w:jc w:val="both"/>
      </w:pPr>
      <w:r>
        <w:t>Информираност на потребителите чрез разработване и прилагане на комуникационна и маркетингова стратегия за връзката между приложените агроекологични практики и произведените крайни продукти;</w:t>
      </w:r>
    </w:p>
    <w:p w14:paraId="15F53A8F" w14:textId="77777777" w:rsidR="009538B4" w:rsidRDefault="009538B4" w:rsidP="009538B4">
      <w:pPr>
        <w:pStyle w:val="Default"/>
        <w:numPr>
          <w:ilvl w:val="0"/>
          <w:numId w:val="50"/>
        </w:numPr>
        <w:spacing w:line="360" w:lineRule="auto"/>
        <w:jc w:val="both"/>
      </w:pPr>
      <w:r>
        <w:t>Пазарна устойчивост чрез насърчаване на гъвкави бизнес модели, които могат да се адаптират към пазарната динамика и климатичните промени.</w:t>
      </w:r>
    </w:p>
    <w:p w14:paraId="7BD44062" w14:textId="77777777" w:rsidR="009538B4" w:rsidRDefault="009538B4" w:rsidP="009538B4">
      <w:pPr>
        <w:pStyle w:val="Default"/>
        <w:spacing w:line="360" w:lineRule="auto"/>
        <w:ind w:firstLine="709"/>
        <w:jc w:val="both"/>
      </w:pPr>
    </w:p>
    <w:p w14:paraId="18B6F7E6" w14:textId="77777777" w:rsidR="009538B4" w:rsidRDefault="009538B4" w:rsidP="009538B4">
      <w:pPr>
        <w:pStyle w:val="Default"/>
        <w:spacing w:line="360" w:lineRule="auto"/>
        <w:ind w:firstLine="709"/>
        <w:jc w:val="both"/>
      </w:pPr>
      <w:r>
        <w:t xml:space="preserve">Преминаването от договори, основани на плащания на площ към иновационни модели на договорни отношения, значително може да подобри ефективността на агроекологичните резултати, в рамките на ОСП. </w:t>
      </w:r>
    </w:p>
    <w:p w14:paraId="3E50F59E" w14:textId="77777777" w:rsidR="009538B4" w:rsidRDefault="009538B4" w:rsidP="009538B4">
      <w:pPr>
        <w:pStyle w:val="Default"/>
        <w:spacing w:line="360" w:lineRule="auto"/>
        <w:ind w:firstLine="709"/>
        <w:jc w:val="both"/>
      </w:pPr>
      <w:r>
        <w:t xml:space="preserve">В заключение, дисертационният труд предоставя значима научна и приложна стойност чрез систематично изследване на договорните модели и нагласите на земеделските стопани. Резултатите могат да послужат за формулиране на ефективни политики и схеми в настоящия програмен период на ОСП 2023-2027 г., както и в следващия 2028-2032 г. Това поставя изследването в областта на селското стопанство като обект на интерес от държавните институции, като МЗХ, ДФЗ, МОСВ и други държавни звена, които имат отношение към разглежданата тематика. </w:t>
      </w:r>
    </w:p>
    <w:p w14:paraId="42EB77AE" w14:textId="77777777" w:rsidR="009538B4" w:rsidRDefault="009538B4" w:rsidP="009538B4">
      <w:pPr>
        <w:pStyle w:val="Default"/>
        <w:spacing w:line="360" w:lineRule="auto"/>
        <w:ind w:firstLine="709"/>
        <w:jc w:val="both"/>
      </w:pPr>
      <w:r>
        <w:t>Смесените договорни форми са практически по-приложими. Всички договорни модели, в определена степен, са ефективни, но при различни условия. Няма изобщо ефективни или неефективни. Необходимо е допълнително изследване на нагласите  и проблемите в животновъдните стопанства. Получените резултати могат да се променят при разработване на други методи и включването на повече изследвани земеделски стопанства. Разработването на пилотни схеми ще допринесе за получаването на допълнителна информация за натрупване на емпирични данни и оптимизация на подходите.</w:t>
      </w:r>
    </w:p>
    <w:p w14:paraId="51839C12" w14:textId="2121E7AA" w:rsidR="009F6859" w:rsidRDefault="009F6859" w:rsidP="00B70109">
      <w:pPr>
        <w:spacing w:after="0" w:line="360" w:lineRule="auto"/>
        <w:ind w:firstLine="720"/>
        <w:jc w:val="center"/>
        <w:rPr>
          <w:rFonts w:ascii="Times New Roman" w:eastAsia="Times New Roman" w:hAnsi="Times New Roman"/>
          <w:b/>
          <w:sz w:val="24"/>
          <w:szCs w:val="24"/>
        </w:rPr>
      </w:pPr>
    </w:p>
    <w:p w14:paraId="09035B19" w14:textId="13DE482D" w:rsidR="00B70109" w:rsidRPr="00FA1420" w:rsidRDefault="00B70109" w:rsidP="00B70109">
      <w:pPr>
        <w:spacing w:after="0" w:line="360" w:lineRule="auto"/>
        <w:ind w:firstLine="720"/>
        <w:jc w:val="center"/>
        <w:rPr>
          <w:rFonts w:ascii="Times New Roman" w:eastAsia="Times New Roman" w:hAnsi="Times New Roman"/>
          <w:b/>
          <w:sz w:val="24"/>
          <w:szCs w:val="24"/>
        </w:rPr>
      </w:pPr>
      <w:bookmarkStart w:id="18" w:name="_GoBack"/>
      <w:r w:rsidRPr="00FA1420">
        <w:rPr>
          <w:rFonts w:ascii="Times New Roman" w:eastAsia="Times New Roman" w:hAnsi="Times New Roman"/>
          <w:b/>
          <w:sz w:val="24"/>
          <w:szCs w:val="24"/>
        </w:rPr>
        <w:t>IV. ОСНОВНИ НАУЧНИ И ПРИЛОЖНИ ПРИНОСИ НА</w:t>
      </w:r>
    </w:p>
    <w:p w14:paraId="60CA8348" w14:textId="23BFFBA7" w:rsidR="001A15D8" w:rsidRPr="009538B4" w:rsidRDefault="00B70109" w:rsidP="00B70109">
      <w:pPr>
        <w:spacing w:after="0" w:line="360" w:lineRule="auto"/>
        <w:ind w:firstLine="720"/>
        <w:jc w:val="center"/>
        <w:rPr>
          <w:rFonts w:ascii="Times New Roman" w:eastAsia="Times New Roman" w:hAnsi="Times New Roman"/>
          <w:b/>
          <w:sz w:val="24"/>
          <w:szCs w:val="24"/>
        </w:rPr>
      </w:pPr>
      <w:r w:rsidRPr="009538B4">
        <w:rPr>
          <w:rFonts w:ascii="Times New Roman" w:eastAsia="Times New Roman" w:hAnsi="Times New Roman"/>
          <w:b/>
          <w:sz w:val="24"/>
          <w:szCs w:val="24"/>
        </w:rPr>
        <w:t>ДИСЕРТАЦИОННИЯ ТРУД</w:t>
      </w:r>
    </w:p>
    <w:p w14:paraId="65430D43" w14:textId="77777777" w:rsidR="009538B4" w:rsidRPr="009538B4" w:rsidRDefault="009538B4" w:rsidP="009538B4">
      <w:pPr>
        <w:spacing w:line="360" w:lineRule="auto"/>
        <w:ind w:firstLine="708"/>
        <w:jc w:val="both"/>
        <w:rPr>
          <w:rFonts w:ascii="Times New Roman" w:eastAsia="Times New Roman" w:hAnsi="Times New Roman"/>
          <w:sz w:val="24"/>
          <w:szCs w:val="24"/>
        </w:rPr>
      </w:pPr>
      <w:r w:rsidRPr="009538B4">
        <w:rPr>
          <w:rFonts w:ascii="Times New Roman" w:hAnsi="Times New Roman"/>
          <w:sz w:val="24"/>
          <w:szCs w:val="24"/>
        </w:rPr>
        <w:t>В резултат от проведеното, в рамките на дисертацията, изследване могат да се определят следните приноси:</w:t>
      </w:r>
    </w:p>
    <w:p w14:paraId="5860AD96" w14:textId="77777777" w:rsidR="009538B4" w:rsidRPr="009538B4" w:rsidRDefault="009538B4" w:rsidP="009538B4">
      <w:pPr>
        <w:pStyle w:val="a4"/>
        <w:numPr>
          <w:ilvl w:val="0"/>
          <w:numId w:val="49"/>
        </w:numPr>
        <w:spacing w:after="0" w:line="360" w:lineRule="auto"/>
        <w:jc w:val="both"/>
        <w:rPr>
          <w:rFonts w:ascii="Times New Roman" w:hAnsi="Times New Roman"/>
          <w:sz w:val="24"/>
          <w:szCs w:val="24"/>
          <w:lang w:eastAsia="de-AT"/>
        </w:rPr>
      </w:pPr>
      <w:r w:rsidRPr="009538B4">
        <w:rPr>
          <w:rFonts w:ascii="Times New Roman" w:hAnsi="Times New Roman"/>
          <w:sz w:val="24"/>
          <w:szCs w:val="24"/>
          <w:lang w:eastAsia="de-AT"/>
        </w:rPr>
        <w:t>Разработена е методическа рамка за изследване и прилагане  на иновационни модели на договорни отношения за предоставяне на АЕОБ;</w:t>
      </w:r>
    </w:p>
    <w:p w14:paraId="0FF04310" w14:textId="77777777" w:rsidR="009538B4" w:rsidRPr="009538B4" w:rsidRDefault="009538B4" w:rsidP="009538B4">
      <w:pPr>
        <w:numPr>
          <w:ilvl w:val="0"/>
          <w:numId w:val="49"/>
        </w:numPr>
        <w:spacing w:before="100" w:beforeAutospacing="1" w:after="100" w:afterAutospacing="1" w:line="360" w:lineRule="auto"/>
        <w:contextualSpacing/>
        <w:jc w:val="both"/>
        <w:rPr>
          <w:rFonts w:ascii="Times New Roman" w:hAnsi="Times New Roman"/>
          <w:sz w:val="24"/>
          <w:szCs w:val="24"/>
          <w:lang w:eastAsia="de-AT"/>
        </w:rPr>
      </w:pPr>
      <w:r w:rsidRPr="009538B4">
        <w:rPr>
          <w:rFonts w:ascii="Times New Roman" w:hAnsi="Times New Roman"/>
          <w:sz w:val="24"/>
          <w:szCs w:val="24"/>
          <w:lang w:eastAsia="de-AT"/>
        </w:rPr>
        <w:t>Конструирана е авторска дефиниция за иновационен модел на договорни отношения за предоставяне на АЕОБ;</w:t>
      </w:r>
    </w:p>
    <w:p w14:paraId="0F49820D" w14:textId="77777777" w:rsidR="009538B4" w:rsidRPr="009538B4" w:rsidRDefault="009538B4" w:rsidP="009538B4">
      <w:pPr>
        <w:numPr>
          <w:ilvl w:val="0"/>
          <w:numId w:val="49"/>
        </w:numPr>
        <w:spacing w:before="100" w:beforeAutospacing="1" w:after="100" w:afterAutospacing="1" w:line="360" w:lineRule="auto"/>
        <w:contextualSpacing/>
        <w:jc w:val="both"/>
        <w:rPr>
          <w:rFonts w:ascii="Times New Roman" w:hAnsi="Times New Roman"/>
          <w:sz w:val="24"/>
          <w:szCs w:val="24"/>
          <w:lang w:eastAsia="de-AT"/>
        </w:rPr>
      </w:pPr>
      <w:r w:rsidRPr="009538B4">
        <w:rPr>
          <w:rFonts w:ascii="Times New Roman" w:hAnsi="Times New Roman"/>
          <w:sz w:val="24"/>
          <w:szCs w:val="24"/>
          <w:lang w:eastAsia="de-AT"/>
        </w:rPr>
        <w:t xml:space="preserve">Идентифицирани са условията и факторите, определящи поведението на земеделските стопани към иновационните модели на договорни отношения за предоставяне на АЕОБ, в условията на настоящия програмен период 2023-2027г. </w:t>
      </w:r>
    </w:p>
    <w:p w14:paraId="120ED9E8" w14:textId="77777777" w:rsidR="009538B4" w:rsidRPr="009538B4" w:rsidRDefault="009538B4" w:rsidP="009538B4">
      <w:pPr>
        <w:numPr>
          <w:ilvl w:val="0"/>
          <w:numId w:val="49"/>
        </w:numPr>
        <w:spacing w:before="100" w:beforeAutospacing="1" w:after="100" w:afterAutospacing="1" w:line="360" w:lineRule="auto"/>
        <w:contextualSpacing/>
        <w:jc w:val="both"/>
        <w:rPr>
          <w:rFonts w:ascii="Times New Roman" w:hAnsi="Times New Roman"/>
          <w:sz w:val="24"/>
          <w:szCs w:val="24"/>
          <w:lang w:eastAsia="de-AT"/>
        </w:rPr>
      </w:pPr>
      <w:r w:rsidRPr="009538B4">
        <w:rPr>
          <w:rFonts w:ascii="Times New Roman" w:hAnsi="Times New Roman"/>
          <w:sz w:val="24"/>
          <w:szCs w:val="24"/>
          <w:lang w:eastAsia="de-AT"/>
        </w:rPr>
        <w:lastRenderedPageBreak/>
        <w:t>Адаптиран е модел за намаляване на почвената ерозия съобразно условия на България. Извършено е тестване на този модел, в съответствие с наличните агроекологични плащания, в условията на настоящия програмен период за постигане на конкретни резултати за намаляване на почваната ерозия. Изводите от прилагането на този модел показват необходимост от въвеждане на диференцирани нива на агроекологичните плащания, в зависимост от размера на земеделските стопанства;</w:t>
      </w:r>
    </w:p>
    <w:p w14:paraId="5ECA6110" w14:textId="77777777" w:rsidR="009538B4" w:rsidRPr="009538B4" w:rsidRDefault="009538B4" w:rsidP="009538B4">
      <w:pPr>
        <w:numPr>
          <w:ilvl w:val="0"/>
          <w:numId w:val="49"/>
        </w:numPr>
        <w:spacing w:before="100" w:beforeAutospacing="1" w:after="100" w:afterAutospacing="1" w:line="360" w:lineRule="auto"/>
        <w:contextualSpacing/>
        <w:jc w:val="both"/>
        <w:rPr>
          <w:rFonts w:ascii="Times New Roman" w:hAnsi="Times New Roman"/>
          <w:sz w:val="24"/>
          <w:szCs w:val="24"/>
          <w:lang w:eastAsia="de-AT"/>
        </w:rPr>
      </w:pPr>
      <w:r w:rsidRPr="009538B4">
        <w:rPr>
          <w:rFonts w:ascii="Times New Roman" w:hAnsi="Times New Roman"/>
          <w:sz w:val="24"/>
          <w:szCs w:val="24"/>
          <w:lang w:eastAsia="de-AT"/>
        </w:rPr>
        <w:t>Адаптирана и приложена е система за оценка на ефективността на договорните отношения за предоставяне на АЕОБ на ниво земеделско стопанство в България. Приложението на системата върху няколко практически казуса показва различен размер на транзакционните разходи, съобразно спецификата на земеделското стопанство.</w:t>
      </w:r>
    </w:p>
    <w:p w14:paraId="1F4848CC" w14:textId="77777777" w:rsidR="003367FC" w:rsidRDefault="003367FC" w:rsidP="00206EBA">
      <w:pPr>
        <w:pStyle w:val="a4"/>
        <w:spacing w:before="100" w:beforeAutospacing="1" w:after="100" w:afterAutospacing="1" w:line="360" w:lineRule="auto"/>
        <w:jc w:val="center"/>
        <w:rPr>
          <w:rFonts w:ascii="Times New Roman" w:eastAsia="Times New Roman" w:hAnsi="Times New Roman"/>
          <w:b/>
          <w:sz w:val="24"/>
          <w:szCs w:val="24"/>
          <w:lang w:eastAsia="de-AT"/>
        </w:rPr>
      </w:pPr>
    </w:p>
    <w:p w14:paraId="62789485" w14:textId="25583D1B" w:rsidR="000C6845" w:rsidRDefault="00206EBA" w:rsidP="00206EBA">
      <w:pPr>
        <w:pStyle w:val="a4"/>
        <w:spacing w:before="100" w:beforeAutospacing="1" w:after="100" w:afterAutospacing="1" w:line="360" w:lineRule="auto"/>
        <w:jc w:val="center"/>
        <w:rPr>
          <w:rFonts w:ascii="Times New Roman" w:eastAsia="Times New Roman" w:hAnsi="Times New Roman"/>
          <w:b/>
          <w:sz w:val="24"/>
          <w:szCs w:val="24"/>
          <w:lang w:eastAsia="de-AT"/>
        </w:rPr>
      </w:pPr>
      <w:r w:rsidRPr="00206EBA">
        <w:rPr>
          <w:rFonts w:ascii="Times New Roman" w:eastAsia="Times New Roman" w:hAnsi="Times New Roman"/>
          <w:b/>
          <w:sz w:val="24"/>
          <w:szCs w:val="24"/>
          <w:lang w:eastAsia="de-AT"/>
        </w:rPr>
        <w:t>V. СПИСЪК НА ПУБЛИКАЦИИТЕ ПО ТЕМАТА НА ДИСЕРТАЦИОННИЯ</w:t>
      </w:r>
      <w:r>
        <w:rPr>
          <w:rFonts w:ascii="Times New Roman" w:eastAsia="Times New Roman" w:hAnsi="Times New Roman"/>
          <w:b/>
          <w:sz w:val="24"/>
          <w:szCs w:val="24"/>
          <w:lang w:eastAsia="de-AT"/>
        </w:rPr>
        <w:t xml:space="preserve"> ТРУД</w:t>
      </w:r>
    </w:p>
    <w:p w14:paraId="5F38A41F" w14:textId="7B3DF098" w:rsidR="00206EBA" w:rsidRPr="003367FC" w:rsidRDefault="00206EBA" w:rsidP="00206EBA">
      <w:pPr>
        <w:pStyle w:val="a4"/>
        <w:spacing w:before="100" w:beforeAutospacing="1" w:after="100" w:afterAutospacing="1" w:line="360" w:lineRule="auto"/>
        <w:rPr>
          <w:rFonts w:ascii="Times New Roman" w:eastAsia="Times New Roman" w:hAnsi="Times New Roman"/>
          <w:sz w:val="24"/>
          <w:szCs w:val="24"/>
          <w:lang w:eastAsia="de-AT"/>
        </w:rPr>
      </w:pPr>
    </w:p>
    <w:p w14:paraId="1243F254" w14:textId="3AE69084" w:rsidR="00206EBA" w:rsidRPr="003367FC" w:rsidRDefault="00B01837" w:rsidP="00B01837">
      <w:pPr>
        <w:pStyle w:val="a4"/>
        <w:numPr>
          <w:ilvl w:val="0"/>
          <w:numId w:val="36"/>
        </w:numPr>
        <w:spacing w:before="100" w:beforeAutospacing="1" w:after="100" w:afterAutospacing="1" w:line="360" w:lineRule="auto"/>
        <w:rPr>
          <w:rFonts w:ascii="Times New Roman" w:eastAsia="Times New Roman" w:hAnsi="Times New Roman"/>
          <w:sz w:val="24"/>
          <w:szCs w:val="24"/>
          <w:lang w:eastAsia="de-AT"/>
        </w:rPr>
      </w:pPr>
      <w:r w:rsidRPr="003367FC">
        <w:rPr>
          <w:rFonts w:ascii="Times New Roman" w:eastAsia="Times New Roman" w:hAnsi="Times New Roman"/>
          <w:sz w:val="24"/>
          <w:szCs w:val="24"/>
          <w:lang w:eastAsia="de-AT"/>
        </w:rPr>
        <w:t>Иванов, Св., Анализ на политическата рамка, свързана с предоставянето на агроекологични услуги в България, сп. Икономика и управление на селското стопанство</w:t>
      </w:r>
      <w:r w:rsidRPr="003367FC">
        <w:t xml:space="preserve"> </w:t>
      </w:r>
      <w:r w:rsidRPr="003367FC">
        <w:rPr>
          <w:rFonts w:ascii="Times New Roman" w:eastAsia="Times New Roman" w:hAnsi="Times New Roman"/>
          <w:sz w:val="24"/>
          <w:szCs w:val="24"/>
          <w:lang w:eastAsia="de-AT"/>
        </w:rPr>
        <w:t>No 3/2023, ст.14-28, 2023</w:t>
      </w:r>
      <w:r w:rsidR="00F328F1" w:rsidRPr="003367FC">
        <w:rPr>
          <w:rFonts w:ascii="Times New Roman" w:eastAsia="Times New Roman" w:hAnsi="Times New Roman"/>
          <w:sz w:val="24"/>
          <w:szCs w:val="24"/>
          <w:lang w:val="en-US" w:eastAsia="de-AT"/>
        </w:rPr>
        <w:t>;</w:t>
      </w:r>
    </w:p>
    <w:p w14:paraId="74059768" w14:textId="5137A717" w:rsidR="00B01837" w:rsidRPr="003367FC" w:rsidRDefault="00B01837" w:rsidP="00B01837">
      <w:pPr>
        <w:pStyle w:val="a4"/>
        <w:numPr>
          <w:ilvl w:val="0"/>
          <w:numId w:val="36"/>
        </w:numPr>
        <w:spacing w:before="100" w:beforeAutospacing="1" w:after="100" w:afterAutospacing="1" w:line="360" w:lineRule="auto"/>
        <w:rPr>
          <w:rFonts w:ascii="Times New Roman" w:eastAsia="Times New Roman" w:hAnsi="Times New Roman"/>
          <w:sz w:val="24"/>
          <w:szCs w:val="24"/>
          <w:lang w:eastAsia="de-AT"/>
        </w:rPr>
      </w:pPr>
      <w:r w:rsidRPr="003367FC">
        <w:rPr>
          <w:rFonts w:ascii="Times New Roman" w:eastAsia="Times New Roman" w:hAnsi="Times New Roman"/>
          <w:sz w:val="24"/>
          <w:szCs w:val="24"/>
          <w:lang w:eastAsia="de-AT"/>
        </w:rPr>
        <w:t>Иванов, Св., Николов, Д., Костенаров, К., Анализ на нагласите на фермерите  за предоставяне на агроекологични обществени блага в България, сп. Икономика и управление на селското стопанство</w:t>
      </w:r>
      <w:r w:rsidRPr="003367FC">
        <w:t xml:space="preserve"> </w:t>
      </w:r>
      <w:r w:rsidRPr="003367FC">
        <w:rPr>
          <w:rFonts w:ascii="Times New Roman" w:eastAsia="Times New Roman" w:hAnsi="Times New Roman"/>
          <w:sz w:val="24"/>
          <w:szCs w:val="24"/>
          <w:lang w:eastAsia="de-AT"/>
        </w:rPr>
        <w:t>No 2/2024, ст. 55-67, 2024</w:t>
      </w:r>
      <w:r w:rsidR="00F328F1" w:rsidRPr="003367FC">
        <w:rPr>
          <w:rFonts w:ascii="Times New Roman" w:eastAsia="Times New Roman" w:hAnsi="Times New Roman"/>
          <w:sz w:val="24"/>
          <w:szCs w:val="24"/>
          <w:lang w:val="en-US" w:eastAsia="de-AT"/>
        </w:rPr>
        <w:t>;</w:t>
      </w:r>
    </w:p>
    <w:p w14:paraId="6B690433" w14:textId="299D28D1" w:rsidR="00B01837" w:rsidRPr="003367FC" w:rsidRDefault="00B01837" w:rsidP="00B01837">
      <w:pPr>
        <w:pStyle w:val="a4"/>
        <w:numPr>
          <w:ilvl w:val="0"/>
          <w:numId w:val="36"/>
        </w:numPr>
        <w:spacing w:before="100" w:beforeAutospacing="1" w:after="100" w:afterAutospacing="1" w:line="360" w:lineRule="auto"/>
        <w:rPr>
          <w:rFonts w:ascii="Times New Roman" w:eastAsia="Times New Roman" w:hAnsi="Times New Roman"/>
          <w:sz w:val="24"/>
          <w:szCs w:val="24"/>
          <w:lang w:eastAsia="de-AT"/>
        </w:rPr>
      </w:pPr>
      <w:r w:rsidRPr="003367FC">
        <w:rPr>
          <w:rFonts w:ascii="Times New Roman" w:eastAsia="Times New Roman" w:hAnsi="Times New Roman"/>
          <w:sz w:val="24"/>
          <w:szCs w:val="24"/>
          <w:lang w:val="en-US" w:eastAsia="de-AT"/>
        </w:rPr>
        <w:t>Ivanov</w:t>
      </w:r>
      <w:r w:rsidRPr="003367FC">
        <w:rPr>
          <w:rFonts w:ascii="Times New Roman" w:eastAsia="Times New Roman" w:hAnsi="Times New Roman"/>
          <w:sz w:val="24"/>
          <w:szCs w:val="24"/>
          <w:lang w:eastAsia="de-AT"/>
        </w:rPr>
        <w:t xml:space="preserve">, </w:t>
      </w:r>
      <w:r w:rsidRPr="003367FC">
        <w:rPr>
          <w:rFonts w:ascii="Times New Roman" w:eastAsia="Times New Roman" w:hAnsi="Times New Roman"/>
          <w:sz w:val="24"/>
          <w:szCs w:val="24"/>
          <w:lang w:val="en-US" w:eastAsia="de-AT"/>
        </w:rPr>
        <w:t>Sv</w:t>
      </w:r>
      <w:r w:rsidRPr="003367FC">
        <w:rPr>
          <w:rFonts w:ascii="Times New Roman" w:eastAsia="Times New Roman" w:hAnsi="Times New Roman"/>
          <w:sz w:val="24"/>
          <w:szCs w:val="24"/>
          <w:lang w:eastAsia="de-AT"/>
        </w:rPr>
        <w:t xml:space="preserve">., </w:t>
      </w:r>
      <w:r w:rsidRPr="003367FC">
        <w:rPr>
          <w:rFonts w:ascii="Times New Roman" w:eastAsia="Times New Roman" w:hAnsi="Times New Roman"/>
          <w:sz w:val="24"/>
          <w:szCs w:val="24"/>
          <w:lang w:val="en-US" w:eastAsia="de-AT"/>
        </w:rPr>
        <w:t>Nikolov</w:t>
      </w:r>
      <w:r w:rsidRPr="003367FC">
        <w:rPr>
          <w:rFonts w:ascii="Times New Roman" w:eastAsia="Times New Roman" w:hAnsi="Times New Roman"/>
          <w:sz w:val="24"/>
          <w:szCs w:val="24"/>
          <w:lang w:eastAsia="de-AT"/>
        </w:rPr>
        <w:t xml:space="preserve">, </w:t>
      </w:r>
      <w:r w:rsidRPr="003367FC">
        <w:rPr>
          <w:rFonts w:ascii="Times New Roman" w:eastAsia="Times New Roman" w:hAnsi="Times New Roman"/>
          <w:sz w:val="24"/>
          <w:szCs w:val="24"/>
          <w:lang w:val="en-US" w:eastAsia="de-AT"/>
        </w:rPr>
        <w:t>D</w:t>
      </w:r>
      <w:r w:rsidRPr="003367FC">
        <w:rPr>
          <w:rFonts w:ascii="Times New Roman" w:eastAsia="Times New Roman" w:hAnsi="Times New Roman"/>
          <w:sz w:val="24"/>
          <w:szCs w:val="24"/>
          <w:lang w:eastAsia="de-AT"/>
        </w:rPr>
        <w:t>., Scenario analysis to investigate the effect of implementing compensatory payments for reducing water erosion in Bulgaria</w:t>
      </w:r>
      <w:r w:rsidRPr="003367FC">
        <w:rPr>
          <w:rFonts w:ascii="Times New Roman" w:eastAsia="Times New Roman" w:hAnsi="Times New Roman"/>
          <w:sz w:val="24"/>
          <w:szCs w:val="24"/>
          <w:lang w:val="en-US" w:eastAsia="de-AT"/>
        </w:rPr>
        <w:t>, UNWE, 4-th International Scientific Conference IDARA- 2024</w:t>
      </w:r>
      <w:r w:rsidR="00F328F1" w:rsidRPr="003367FC">
        <w:rPr>
          <w:rFonts w:ascii="Times New Roman" w:eastAsia="Times New Roman" w:hAnsi="Times New Roman"/>
          <w:sz w:val="24"/>
          <w:szCs w:val="24"/>
          <w:lang w:val="en-US" w:eastAsia="de-AT"/>
        </w:rPr>
        <w:t xml:space="preserve">, Innovative development of agricultural business and rural </w:t>
      </w:r>
      <w:proofErr w:type="gramStart"/>
      <w:r w:rsidR="00F328F1" w:rsidRPr="003367FC">
        <w:rPr>
          <w:rFonts w:ascii="Times New Roman" w:eastAsia="Times New Roman" w:hAnsi="Times New Roman"/>
          <w:sz w:val="24"/>
          <w:szCs w:val="24"/>
          <w:lang w:val="en-US" w:eastAsia="de-AT"/>
        </w:rPr>
        <w:t xml:space="preserve">areas, </w:t>
      </w:r>
      <w:r w:rsidRPr="003367FC">
        <w:rPr>
          <w:rFonts w:ascii="Times New Roman" w:eastAsia="Times New Roman" w:hAnsi="Times New Roman"/>
          <w:sz w:val="24"/>
          <w:szCs w:val="24"/>
          <w:lang w:val="en-US" w:eastAsia="de-AT"/>
        </w:rPr>
        <w:t xml:space="preserve"> p.</w:t>
      </w:r>
      <w:proofErr w:type="gramEnd"/>
      <w:r w:rsidRPr="003367FC">
        <w:rPr>
          <w:rFonts w:ascii="Times New Roman" w:eastAsia="Times New Roman" w:hAnsi="Times New Roman"/>
          <w:sz w:val="24"/>
          <w:szCs w:val="24"/>
          <w:lang w:val="en-US" w:eastAsia="de-AT"/>
        </w:rPr>
        <w:t xml:space="preserve"> 219-229</w:t>
      </w:r>
      <w:r w:rsidR="00F328F1" w:rsidRPr="003367FC">
        <w:rPr>
          <w:rFonts w:ascii="Times New Roman" w:eastAsia="Times New Roman" w:hAnsi="Times New Roman"/>
          <w:sz w:val="24"/>
          <w:szCs w:val="24"/>
          <w:lang w:val="en-US" w:eastAsia="de-AT"/>
        </w:rPr>
        <w:t>, 2024;</w:t>
      </w:r>
      <w:bookmarkEnd w:id="18"/>
    </w:p>
    <w:sectPr w:rsidR="00B01837" w:rsidRPr="003367FC">
      <w:footerReference w:type="default" r:id="rId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338FF" w14:textId="77777777" w:rsidR="004546F0" w:rsidRDefault="004546F0" w:rsidP="008A3165">
      <w:pPr>
        <w:spacing w:after="0" w:line="240" w:lineRule="auto"/>
      </w:pPr>
      <w:r>
        <w:separator/>
      </w:r>
    </w:p>
  </w:endnote>
  <w:endnote w:type="continuationSeparator" w:id="0">
    <w:p w14:paraId="68AB0D80" w14:textId="77777777" w:rsidR="004546F0" w:rsidRDefault="004546F0" w:rsidP="008A3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72028"/>
      <w:docPartObj>
        <w:docPartGallery w:val="Page Numbers (Bottom of Page)"/>
        <w:docPartUnique/>
      </w:docPartObj>
    </w:sdtPr>
    <w:sdtContent>
      <w:p w14:paraId="32866F31" w14:textId="05678525" w:rsidR="00BA3316" w:rsidRDefault="00BA3316">
        <w:pPr>
          <w:pStyle w:val="a8"/>
          <w:jc w:val="right"/>
        </w:pPr>
        <w:r>
          <w:fldChar w:fldCharType="begin"/>
        </w:r>
        <w:r>
          <w:instrText>PAGE   \* MERGEFORMAT</w:instrText>
        </w:r>
        <w:r>
          <w:fldChar w:fldCharType="separate"/>
        </w:r>
        <w:r w:rsidR="002B4DEC">
          <w:rPr>
            <w:noProof/>
          </w:rPr>
          <w:t>46</w:t>
        </w:r>
        <w:r>
          <w:fldChar w:fldCharType="end"/>
        </w:r>
      </w:p>
    </w:sdtContent>
  </w:sdt>
  <w:p w14:paraId="6A64884F" w14:textId="77777777" w:rsidR="00BA3316" w:rsidRDefault="00BA331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183C5" w14:textId="77777777" w:rsidR="004546F0" w:rsidRDefault="004546F0" w:rsidP="008A3165">
      <w:pPr>
        <w:spacing w:after="0" w:line="240" w:lineRule="auto"/>
      </w:pPr>
      <w:r>
        <w:separator/>
      </w:r>
    </w:p>
  </w:footnote>
  <w:footnote w:type="continuationSeparator" w:id="0">
    <w:p w14:paraId="564C6722" w14:textId="77777777" w:rsidR="004546F0" w:rsidRDefault="004546F0" w:rsidP="008A3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78F4"/>
    <w:multiLevelType w:val="hybridMultilevel"/>
    <w:tmpl w:val="FAE85132"/>
    <w:lvl w:ilvl="0" w:tplc="04020005">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 w15:restartNumberingAfterBreak="0">
    <w:nsid w:val="037B4490"/>
    <w:multiLevelType w:val="hybridMultilevel"/>
    <w:tmpl w:val="1E88CEB6"/>
    <w:lvl w:ilvl="0" w:tplc="04020005">
      <w:start w:val="1"/>
      <w:numFmt w:val="bullet"/>
      <w:lvlText w:val=""/>
      <w:lvlJc w:val="left"/>
      <w:pPr>
        <w:ind w:left="780" w:hanging="360"/>
      </w:pPr>
      <w:rPr>
        <w:rFonts w:ascii="Wingdings" w:hAnsi="Wingdings"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hint="default"/>
      </w:rPr>
    </w:lvl>
    <w:lvl w:ilvl="3" w:tplc="04020001">
      <w:start w:val="1"/>
      <w:numFmt w:val="bullet"/>
      <w:lvlText w:val=""/>
      <w:lvlJc w:val="left"/>
      <w:pPr>
        <w:ind w:left="2940" w:hanging="360"/>
      </w:pPr>
      <w:rPr>
        <w:rFonts w:ascii="Symbol" w:hAnsi="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hint="default"/>
      </w:rPr>
    </w:lvl>
    <w:lvl w:ilvl="6" w:tplc="04020001">
      <w:start w:val="1"/>
      <w:numFmt w:val="bullet"/>
      <w:lvlText w:val=""/>
      <w:lvlJc w:val="left"/>
      <w:pPr>
        <w:ind w:left="5100" w:hanging="360"/>
      </w:pPr>
      <w:rPr>
        <w:rFonts w:ascii="Symbol" w:hAnsi="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hint="default"/>
      </w:rPr>
    </w:lvl>
  </w:abstractNum>
  <w:abstractNum w:abstractNumId="2" w15:restartNumberingAfterBreak="0">
    <w:nsid w:val="060F1537"/>
    <w:multiLevelType w:val="hybridMultilevel"/>
    <w:tmpl w:val="25F224A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D13369"/>
    <w:multiLevelType w:val="hybridMultilevel"/>
    <w:tmpl w:val="3BBAAAD6"/>
    <w:lvl w:ilvl="0" w:tplc="297A98E0">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0B7003FB"/>
    <w:multiLevelType w:val="hybridMultilevel"/>
    <w:tmpl w:val="D21AD72A"/>
    <w:lvl w:ilvl="0" w:tplc="04020005">
      <w:start w:val="1"/>
      <w:numFmt w:val="bullet"/>
      <w:lvlText w:val=""/>
      <w:lvlJc w:val="left"/>
      <w:pPr>
        <w:ind w:left="720" w:hanging="360"/>
      </w:pPr>
      <w:rPr>
        <w:rFonts w:ascii="Wingdings" w:hAnsi="Wingdings" w:hint="default"/>
      </w:rPr>
    </w:lvl>
    <w:lvl w:ilvl="1" w:tplc="04020005">
      <w:start w:val="1"/>
      <w:numFmt w:val="bullet"/>
      <w:lvlText w:val=""/>
      <w:lvlJc w:val="left"/>
      <w:pPr>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0E11471B"/>
    <w:multiLevelType w:val="hybridMultilevel"/>
    <w:tmpl w:val="34529468"/>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0E5E5116"/>
    <w:multiLevelType w:val="hybridMultilevel"/>
    <w:tmpl w:val="A9DA7CE8"/>
    <w:lvl w:ilvl="0" w:tplc="04020005">
      <w:start w:val="1"/>
      <w:numFmt w:val="bullet"/>
      <w:lvlText w:val=""/>
      <w:lvlJc w:val="left"/>
      <w:pPr>
        <w:ind w:left="780" w:hanging="360"/>
      </w:pPr>
      <w:rPr>
        <w:rFonts w:ascii="Wingdings" w:hAnsi="Wingdings"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hint="default"/>
      </w:rPr>
    </w:lvl>
    <w:lvl w:ilvl="3" w:tplc="04020001">
      <w:start w:val="1"/>
      <w:numFmt w:val="bullet"/>
      <w:lvlText w:val=""/>
      <w:lvlJc w:val="left"/>
      <w:pPr>
        <w:ind w:left="2940" w:hanging="360"/>
      </w:pPr>
      <w:rPr>
        <w:rFonts w:ascii="Symbol" w:hAnsi="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hint="default"/>
      </w:rPr>
    </w:lvl>
    <w:lvl w:ilvl="6" w:tplc="04020001">
      <w:start w:val="1"/>
      <w:numFmt w:val="bullet"/>
      <w:lvlText w:val=""/>
      <w:lvlJc w:val="left"/>
      <w:pPr>
        <w:ind w:left="5100" w:hanging="360"/>
      </w:pPr>
      <w:rPr>
        <w:rFonts w:ascii="Symbol" w:hAnsi="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hint="default"/>
      </w:rPr>
    </w:lvl>
  </w:abstractNum>
  <w:abstractNum w:abstractNumId="7" w15:restartNumberingAfterBreak="0">
    <w:nsid w:val="12F7334A"/>
    <w:multiLevelType w:val="hybridMultilevel"/>
    <w:tmpl w:val="BF468DFE"/>
    <w:lvl w:ilvl="0" w:tplc="04020005">
      <w:start w:val="1"/>
      <w:numFmt w:val="bullet"/>
      <w:lvlText w:val=""/>
      <w:lvlJc w:val="left"/>
      <w:pPr>
        <w:ind w:left="2826" w:hanging="360"/>
      </w:pPr>
      <w:rPr>
        <w:rFonts w:ascii="Wingdings" w:hAnsi="Wingdings" w:hint="default"/>
      </w:rPr>
    </w:lvl>
    <w:lvl w:ilvl="1" w:tplc="04020003">
      <w:start w:val="1"/>
      <w:numFmt w:val="bullet"/>
      <w:lvlText w:val="o"/>
      <w:lvlJc w:val="left"/>
      <w:pPr>
        <w:ind w:left="3546" w:hanging="360"/>
      </w:pPr>
      <w:rPr>
        <w:rFonts w:ascii="Courier New" w:hAnsi="Courier New" w:cs="Courier New" w:hint="default"/>
      </w:rPr>
    </w:lvl>
    <w:lvl w:ilvl="2" w:tplc="04020005">
      <w:start w:val="1"/>
      <w:numFmt w:val="bullet"/>
      <w:lvlText w:val=""/>
      <w:lvlJc w:val="left"/>
      <w:pPr>
        <w:ind w:left="4266" w:hanging="360"/>
      </w:pPr>
      <w:rPr>
        <w:rFonts w:ascii="Wingdings" w:hAnsi="Wingdings" w:hint="default"/>
      </w:rPr>
    </w:lvl>
    <w:lvl w:ilvl="3" w:tplc="04020001">
      <w:start w:val="1"/>
      <w:numFmt w:val="bullet"/>
      <w:lvlText w:val=""/>
      <w:lvlJc w:val="left"/>
      <w:pPr>
        <w:ind w:left="4986" w:hanging="360"/>
      </w:pPr>
      <w:rPr>
        <w:rFonts w:ascii="Symbol" w:hAnsi="Symbol" w:hint="default"/>
      </w:rPr>
    </w:lvl>
    <w:lvl w:ilvl="4" w:tplc="04020003">
      <w:start w:val="1"/>
      <w:numFmt w:val="bullet"/>
      <w:lvlText w:val="o"/>
      <w:lvlJc w:val="left"/>
      <w:pPr>
        <w:ind w:left="5706" w:hanging="360"/>
      </w:pPr>
      <w:rPr>
        <w:rFonts w:ascii="Courier New" w:hAnsi="Courier New" w:cs="Courier New" w:hint="default"/>
      </w:rPr>
    </w:lvl>
    <w:lvl w:ilvl="5" w:tplc="04020005">
      <w:start w:val="1"/>
      <w:numFmt w:val="bullet"/>
      <w:lvlText w:val=""/>
      <w:lvlJc w:val="left"/>
      <w:pPr>
        <w:ind w:left="6426" w:hanging="360"/>
      </w:pPr>
      <w:rPr>
        <w:rFonts w:ascii="Wingdings" w:hAnsi="Wingdings" w:hint="default"/>
      </w:rPr>
    </w:lvl>
    <w:lvl w:ilvl="6" w:tplc="04020001">
      <w:start w:val="1"/>
      <w:numFmt w:val="bullet"/>
      <w:lvlText w:val=""/>
      <w:lvlJc w:val="left"/>
      <w:pPr>
        <w:ind w:left="7146" w:hanging="360"/>
      </w:pPr>
      <w:rPr>
        <w:rFonts w:ascii="Symbol" w:hAnsi="Symbol" w:hint="default"/>
      </w:rPr>
    </w:lvl>
    <w:lvl w:ilvl="7" w:tplc="04020003">
      <w:start w:val="1"/>
      <w:numFmt w:val="bullet"/>
      <w:lvlText w:val="o"/>
      <w:lvlJc w:val="left"/>
      <w:pPr>
        <w:ind w:left="7866" w:hanging="360"/>
      </w:pPr>
      <w:rPr>
        <w:rFonts w:ascii="Courier New" w:hAnsi="Courier New" w:cs="Courier New" w:hint="default"/>
      </w:rPr>
    </w:lvl>
    <w:lvl w:ilvl="8" w:tplc="04020005">
      <w:start w:val="1"/>
      <w:numFmt w:val="bullet"/>
      <w:lvlText w:val=""/>
      <w:lvlJc w:val="left"/>
      <w:pPr>
        <w:ind w:left="8586" w:hanging="360"/>
      </w:pPr>
      <w:rPr>
        <w:rFonts w:ascii="Wingdings" w:hAnsi="Wingdings" w:hint="default"/>
      </w:rPr>
    </w:lvl>
  </w:abstractNum>
  <w:abstractNum w:abstractNumId="8" w15:restartNumberingAfterBreak="0">
    <w:nsid w:val="13927644"/>
    <w:multiLevelType w:val="hybridMultilevel"/>
    <w:tmpl w:val="A7BA083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66313D0"/>
    <w:multiLevelType w:val="hybridMultilevel"/>
    <w:tmpl w:val="7FD0B798"/>
    <w:lvl w:ilvl="0" w:tplc="04020005">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0" w15:restartNumberingAfterBreak="0">
    <w:nsid w:val="169A4F98"/>
    <w:multiLevelType w:val="hybridMultilevel"/>
    <w:tmpl w:val="872C439A"/>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1" w15:restartNumberingAfterBreak="0">
    <w:nsid w:val="18DF5697"/>
    <w:multiLevelType w:val="hybridMultilevel"/>
    <w:tmpl w:val="6ADAA922"/>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2" w15:restartNumberingAfterBreak="0">
    <w:nsid w:val="196A3AA0"/>
    <w:multiLevelType w:val="hybridMultilevel"/>
    <w:tmpl w:val="7F6CF1AE"/>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13" w15:restartNumberingAfterBreak="0">
    <w:nsid w:val="1AAD1C0D"/>
    <w:multiLevelType w:val="hybridMultilevel"/>
    <w:tmpl w:val="44B672A4"/>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4" w15:restartNumberingAfterBreak="0">
    <w:nsid w:val="1B497711"/>
    <w:multiLevelType w:val="hybridMultilevel"/>
    <w:tmpl w:val="307EB1C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FE4152F"/>
    <w:multiLevelType w:val="hybridMultilevel"/>
    <w:tmpl w:val="A6C2CA74"/>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15:restartNumberingAfterBreak="0">
    <w:nsid w:val="23AD634E"/>
    <w:multiLevelType w:val="hybridMultilevel"/>
    <w:tmpl w:val="81CE2894"/>
    <w:lvl w:ilvl="0" w:tplc="933E4D8E">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4D65A9D"/>
    <w:multiLevelType w:val="hybridMultilevel"/>
    <w:tmpl w:val="0708390A"/>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15:restartNumberingAfterBreak="0">
    <w:nsid w:val="25F56084"/>
    <w:multiLevelType w:val="hybridMultilevel"/>
    <w:tmpl w:val="C8ACEA20"/>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15:restartNumberingAfterBreak="0">
    <w:nsid w:val="2BFA4B61"/>
    <w:multiLevelType w:val="hybridMultilevel"/>
    <w:tmpl w:val="2F66A74C"/>
    <w:lvl w:ilvl="0" w:tplc="04020005">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0" w15:restartNumberingAfterBreak="0">
    <w:nsid w:val="2F6F5F82"/>
    <w:multiLevelType w:val="hybridMultilevel"/>
    <w:tmpl w:val="9782FC66"/>
    <w:lvl w:ilvl="0" w:tplc="04020005">
      <w:start w:val="1"/>
      <w:numFmt w:val="bullet"/>
      <w:lvlText w:val=""/>
      <w:lvlJc w:val="left"/>
      <w:pPr>
        <w:ind w:left="1344" w:hanging="360"/>
      </w:pPr>
      <w:rPr>
        <w:rFonts w:ascii="Wingdings" w:hAnsi="Wingdings" w:hint="default"/>
      </w:rPr>
    </w:lvl>
    <w:lvl w:ilvl="1" w:tplc="04020003">
      <w:start w:val="1"/>
      <w:numFmt w:val="bullet"/>
      <w:lvlText w:val="o"/>
      <w:lvlJc w:val="left"/>
      <w:pPr>
        <w:ind w:left="2064" w:hanging="360"/>
      </w:pPr>
      <w:rPr>
        <w:rFonts w:ascii="Courier New" w:hAnsi="Courier New" w:cs="Courier New" w:hint="default"/>
      </w:rPr>
    </w:lvl>
    <w:lvl w:ilvl="2" w:tplc="04020005">
      <w:start w:val="1"/>
      <w:numFmt w:val="bullet"/>
      <w:lvlText w:val=""/>
      <w:lvlJc w:val="left"/>
      <w:pPr>
        <w:ind w:left="2784" w:hanging="360"/>
      </w:pPr>
      <w:rPr>
        <w:rFonts w:ascii="Wingdings" w:hAnsi="Wingdings" w:hint="default"/>
      </w:rPr>
    </w:lvl>
    <w:lvl w:ilvl="3" w:tplc="04020001">
      <w:start w:val="1"/>
      <w:numFmt w:val="bullet"/>
      <w:lvlText w:val=""/>
      <w:lvlJc w:val="left"/>
      <w:pPr>
        <w:ind w:left="3504" w:hanging="360"/>
      </w:pPr>
      <w:rPr>
        <w:rFonts w:ascii="Symbol" w:hAnsi="Symbol" w:hint="default"/>
      </w:rPr>
    </w:lvl>
    <w:lvl w:ilvl="4" w:tplc="04020003">
      <w:start w:val="1"/>
      <w:numFmt w:val="bullet"/>
      <w:lvlText w:val="o"/>
      <w:lvlJc w:val="left"/>
      <w:pPr>
        <w:ind w:left="4224" w:hanging="360"/>
      </w:pPr>
      <w:rPr>
        <w:rFonts w:ascii="Courier New" w:hAnsi="Courier New" w:cs="Courier New" w:hint="default"/>
      </w:rPr>
    </w:lvl>
    <w:lvl w:ilvl="5" w:tplc="04020005">
      <w:start w:val="1"/>
      <w:numFmt w:val="bullet"/>
      <w:lvlText w:val=""/>
      <w:lvlJc w:val="left"/>
      <w:pPr>
        <w:ind w:left="4944" w:hanging="360"/>
      </w:pPr>
      <w:rPr>
        <w:rFonts w:ascii="Wingdings" w:hAnsi="Wingdings" w:hint="default"/>
      </w:rPr>
    </w:lvl>
    <w:lvl w:ilvl="6" w:tplc="04020001">
      <w:start w:val="1"/>
      <w:numFmt w:val="bullet"/>
      <w:lvlText w:val=""/>
      <w:lvlJc w:val="left"/>
      <w:pPr>
        <w:ind w:left="5664" w:hanging="360"/>
      </w:pPr>
      <w:rPr>
        <w:rFonts w:ascii="Symbol" w:hAnsi="Symbol" w:hint="default"/>
      </w:rPr>
    </w:lvl>
    <w:lvl w:ilvl="7" w:tplc="04020003">
      <w:start w:val="1"/>
      <w:numFmt w:val="bullet"/>
      <w:lvlText w:val="o"/>
      <w:lvlJc w:val="left"/>
      <w:pPr>
        <w:ind w:left="6384" w:hanging="360"/>
      </w:pPr>
      <w:rPr>
        <w:rFonts w:ascii="Courier New" w:hAnsi="Courier New" w:cs="Courier New" w:hint="default"/>
      </w:rPr>
    </w:lvl>
    <w:lvl w:ilvl="8" w:tplc="04020005">
      <w:start w:val="1"/>
      <w:numFmt w:val="bullet"/>
      <w:lvlText w:val=""/>
      <w:lvlJc w:val="left"/>
      <w:pPr>
        <w:ind w:left="7104" w:hanging="360"/>
      </w:pPr>
      <w:rPr>
        <w:rFonts w:ascii="Wingdings" w:hAnsi="Wingdings" w:hint="default"/>
      </w:rPr>
    </w:lvl>
  </w:abstractNum>
  <w:abstractNum w:abstractNumId="21" w15:restartNumberingAfterBreak="0">
    <w:nsid w:val="34D16483"/>
    <w:multiLevelType w:val="hybridMultilevel"/>
    <w:tmpl w:val="CEA8BAE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72D00A4"/>
    <w:multiLevelType w:val="hybridMultilevel"/>
    <w:tmpl w:val="43FC71E4"/>
    <w:lvl w:ilvl="0" w:tplc="B55E759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15:restartNumberingAfterBreak="0">
    <w:nsid w:val="372F485D"/>
    <w:multiLevelType w:val="hybridMultilevel"/>
    <w:tmpl w:val="3058298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02F7D40"/>
    <w:multiLevelType w:val="hybridMultilevel"/>
    <w:tmpl w:val="931057B8"/>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5" w15:restartNumberingAfterBreak="0">
    <w:nsid w:val="47B418FE"/>
    <w:multiLevelType w:val="hybridMultilevel"/>
    <w:tmpl w:val="E856F268"/>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4A416774"/>
    <w:multiLevelType w:val="hybridMultilevel"/>
    <w:tmpl w:val="57EEAF72"/>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15:restartNumberingAfterBreak="0">
    <w:nsid w:val="4D84788D"/>
    <w:multiLevelType w:val="hybridMultilevel"/>
    <w:tmpl w:val="133E98A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DB153F9"/>
    <w:multiLevelType w:val="hybridMultilevel"/>
    <w:tmpl w:val="7F880110"/>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4F6647B6"/>
    <w:multiLevelType w:val="hybridMultilevel"/>
    <w:tmpl w:val="BA340DD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0A45AF9"/>
    <w:multiLevelType w:val="hybridMultilevel"/>
    <w:tmpl w:val="E244D99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28C7CE8"/>
    <w:multiLevelType w:val="hybridMultilevel"/>
    <w:tmpl w:val="52E0C1D6"/>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52CF0E50"/>
    <w:multiLevelType w:val="hybridMultilevel"/>
    <w:tmpl w:val="ACA4A8A6"/>
    <w:lvl w:ilvl="0" w:tplc="04020005">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3" w15:restartNumberingAfterBreak="0">
    <w:nsid w:val="579F4747"/>
    <w:multiLevelType w:val="hybridMultilevel"/>
    <w:tmpl w:val="68AAAADE"/>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34" w15:restartNumberingAfterBreak="0">
    <w:nsid w:val="580C7E91"/>
    <w:multiLevelType w:val="hybridMultilevel"/>
    <w:tmpl w:val="8EA82D4E"/>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586D09D3"/>
    <w:multiLevelType w:val="hybridMultilevel"/>
    <w:tmpl w:val="28F8FBBA"/>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15:restartNumberingAfterBreak="0">
    <w:nsid w:val="5A9A038C"/>
    <w:multiLevelType w:val="hybridMultilevel"/>
    <w:tmpl w:val="9A50623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15:restartNumberingAfterBreak="0">
    <w:nsid w:val="5ED30640"/>
    <w:multiLevelType w:val="hybridMultilevel"/>
    <w:tmpl w:val="D29C5A70"/>
    <w:lvl w:ilvl="0" w:tplc="04020005">
      <w:start w:val="1"/>
      <w:numFmt w:val="bullet"/>
      <w:lvlText w:val=""/>
      <w:lvlJc w:val="left"/>
      <w:pPr>
        <w:ind w:left="1068" w:hanging="360"/>
      </w:pPr>
      <w:rPr>
        <w:rFonts w:ascii="Wingdings" w:hAnsi="Wingdings"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38" w15:restartNumberingAfterBreak="0">
    <w:nsid w:val="61037530"/>
    <w:multiLevelType w:val="hybridMultilevel"/>
    <w:tmpl w:val="7A40767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30F0ED0"/>
    <w:multiLevelType w:val="hybridMultilevel"/>
    <w:tmpl w:val="D9C6FCB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4013EF7"/>
    <w:multiLevelType w:val="hybridMultilevel"/>
    <w:tmpl w:val="AE7EA868"/>
    <w:lvl w:ilvl="0" w:tplc="04020005">
      <w:start w:val="1"/>
      <w:numFmt w:val="bullet"/>
      <w:lvlText w:val=""/>
      <w:lvlJc w:val="left"/>
      <w:pPr>
        <w:ind w:left="2214" w:hanging="360"/>
      </w:pPr>
      <w:rPr>
        <w:rFonts w:ascii="Wingdings" w:hAnsi="Wingdings" w:hint="default"/>
      </w:rPr>
    </w:lvl>
    <w:lvl w:ilvl="1" w:tplc="04020003">
      <w:start w:val="1"/>
      <w:numFmt w:val="bullet"/>
      <w:lvlText w:val="o"/>
      <w:lvlJc w:val="left"/>
      <w:pPr>
        <w:ind w:left="2934" w:hanging="360"/>
      </w:pPr>
      <w:rPr>
        <w:rFonts w:ascii="Courier New" w:hAnsi="Courier New" w:cs="Courier New" w:hint="default"/>
      </w:rPr>
    </w:lvl>
    <w:lvl w:ilvl="2" w:tplc="04020005">
      <w:start w:val="1"/>
      <w:numFmt w:val="bullet"/>
      <w:lvlText w:val=""/>
      <w:lvlJc w:val="left"/>
      <w:pPr>
        <w:ind w:left="3654" w:hanging="360"/>
      </w:pPr>
      <w:rPr>
        <w:rFonts w:ascii="Wingdings" w:hAnsi="Wingdings" w:hint="default"/>
      </w:rPr>
    </w:lvl>
    <w:lvl w:ilvl="3" w:tplc="04020001">
      <w:start w:val="1"/>
      <w:numFmt w:val="bullet"/>
      <w:lvlText w:val=""/>
      <w:lvlJc w:val="left"/>
      <w:pPr>
        <w:ind w:left="4374" w:hanging="360"/>
      </w:pPr>
      <w:rPr>
        <w:rFonts w:ascii="Symbol" w:hAnsi="Symbol" w:hint="default"/>
      </w:rPr>
    </w:lvl>
    <w:lvl w:ilvl="4" w:tplc="04020003">
      <w:start w:val="1"/>
      <w:numFmt w:val="bullet"/>
      <w:lvlText w:val="o"/>
      <w:lvlJc w:val="left"/>
      <w:pPr>
        <w:ind w:left="5094" w:hanging="360"/>
      </w:pPr>
      <w:rPr>
        <w:rFonts w:ascii="Courier New" w:hAnsi="Courier New" w:cs="Courier New" w:hint="default"/>
      </w:rPr>
    </w:lvl>
    <w:lvl w:ilvl="5" w:tplc="04020005">
      <w:start w:val="1"/>
      <w:numFmt w:val="bullet"/>
      <w:lvlText w:val=""/>
      <w:lvlJc w:val="left"/>
      <w:pPr>
        <w:ind w:left="5814" w:hanging="360"/>
      </w:pPr>
      <w:rPr>
        <w:rFonts w:ascii="Wingdings" w:hAnsi="Wingdings" w:hint="default"/>
      </w:rPr>
    </w:lvl>
    <w:lvl w:ilvl="6" w:tplc="04020001">
      <w:start w:val="1"/>
      <w:numFmt w:val="bullet"/>
      <w:lvlText w:val=""/>
      <w:lvlJc w:val="left"/>
      <w:pPr>
        <w:ind w:left="6534" w:hanging="360"/>
      </w:pPr>
      <w:rPr>
        <w:rFonts w:ascii="Symbol" w:hAnsi="Symbol" w:hint="default"/>
      </w:rPr>
    </w:lvl>
    <w:lvl w:ilvl="7" w:tplc="04020003">
      <w:start w:val="1"/>
      <w:numFmt w:val="bullet"/>
      <w:lvlText w:val="o"/>
      <w:lvlJc w:val="left"/>
      <w:pPr>
        <w:ind w:left="7254" w:hanging="360"/>
      </w:pPr>
      <w:rPr>
        <w:rFonts w:ascii="Courier New" w:hAnsi="Courier New" w:cs="Courier New" w:hint="default"/>
      </w:rPr>
    </w:lvl>
    <w:lvl w:ilvl="8" w:tplc="04020005">
      <w:start w:val="1"/>
      <w:numFmt w:val="bullet"/>
      <w:lvlText w:val=""/>
      <w:lvlJc w:val="left"/>
      <w:pPr>
        <w:ind w:left="7974" w:hanging="360"/>
      </w:pPr>
      <w:rPr>
        <w:rFonts w:ascii="Wingdings" w:hAnsi="Wingdings" w:hint="default"/>
      </w:rPr>
    </w:lvl>
  </w:abstractNum>
  <w:abstractNum w:abstractNumId="41" w15:restartNumberingAfterBreak="0">
    <w:nsid w:val="6A0A5FC8"/>
    <w:multiLevelType w:val="hybridMultilevel"/>
    <w:tmpl w:val="8E68CC1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102195B"/>
    <w:multiLevelType w:val="hybridMultilevel"/>
    <w:tmpl w:val="C9C8913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5243305"/>
    <w:multiLevelType w:val="hybridMultilevel"/>
    <w:tmpl w:val="20360AA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4" w15:restartNumberingAfterBreak="0">
    <w:nsid w:val="79F32BE0"/>
    <w:multiLevelType w:val="hybridMultilevel"/>
    <w:tmpl w:val="C5643014"/>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5" w15:restartNumberingAfterBreak="0">
    <w:nsid w:val="7AE44051"/>
    <w:multiLevelType w:val="hybridMultilevel"/>
    <w:tmpl w:val="0A12B31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DC12319"/>
    <w:multiLevelType w:val="hybridMultilevel"/>
    <w:tmpl w:val="7B004422"/>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7" w15:restartNumberingAfterBreak="0">
    <w:nsid w:val="7DE17B22"/>
    <w:multiLevelType w:val="hybridMultilevel"/>
    <w:tmpl w:val="3EFA593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35"/>
  </w:num>
  <w:num w:numId="4">
    <w:abstractNumId w:val="12"/>
  </w:num>
  <w:num w:numId="5">
    <w:abstractNumId w:val="33"/>
  </w:num>
  <w:num w:numId="6">
    <w:abstractNumId w:val="9"/>
  </w:num>
  <w:num w:numId="7">
    <w:abstractNumId w:val="11"/>
  </w:num>
  <w:num w:numId="8">
    <w:abstractNumId w:val="24"/>
  </w:num>
  <w:num w:numId="9">
    <w:abstractNumId w:val="40"/>
  </w:num>
  <w:num w:numId="10">
    <w:abstractNumId w:val="43"/>
  </w:num>
  <w:num w:numId="11">
    <w:abstractNumId w:val="4"/>
  </w:num>
  <w:num w:numId="12">
    <w:abstractNumId w:val="7"/>
  </w:num>
  <w:num w:numId="13">
    <w:abstractNumId w:val="13"/>
  </w:num>
  <w:num w:numId="14">
    <w:abstractNumId w:val="26"/>
  </w:num>
  <w:num w:numId="15">
    <w:abstractNumId w:val="39"/>
  </w:num>
  <w:num w:numId="16">
    <w:abstractNumId w:val="10"/>
  </w:num>
  <w:num w:numId="17">
    <w:abstractNumId w:val="1"/>
  </w:num>
  <w:num w:numId="18">
    <w:abstractNumId w:val="37"/>
  </w:num>
  <w:num w:numId="19">
    <w:abstractNumId w:val="25"/>
  </w:num>
  <w:num w:numId="20">
    <w:abstractNumId w:val="6"/>
  </w:num>
  <w:num w:numId="21">
    <w:abstractNumId w:val="8"/>
  </w:num>
  <w:num w:numId="22">
    <w:abstractNumId w:val="29"/>
  </w:num>
  <w:num w:numId="23">
    <w:abstractNumId w:val="27"/>
  </w:num>
  <w:num w:numId="24">
    <w:abstractNumId w:val="47"/>
  </w:num>
  <w:num w:numId="25">
    <w:abstractNumId w:val="41"/>
  </w:num>
  <w:num w:numId="26">
    <w:abstractNumId w:val="23"/>
  </w:num>
  <w:num w:numId="27">
    <w:abstractNumId w:val="30"/>
  </w:num>
  <w:num w:numId="28">
    <w:abstractNumId w:val="21"/>
  </w:num>
  <w:num w:numId="29">
    <w:abstractNumId w:val="45"/>
  </w:num>
  <w:num w:numId="30">
    <w:abstractNumId w:val="16"/>
  </w:num>
  <w:num w:numId="31">
    <w:abstractNumId w:val="22"/>
  </w:num>
  <w:num w:numId="32">
    <w:abstractNumId w:val="2"/>
  </w:num>
  <w:num w:numId="33">
    <w:abstractNumId w:val="42"/>
  </w:num>
  <w:num w:numId="34">
    <w:abstractNumId w:val="14"/>
  </w:num>
  <w:num w:numId="35">
    <w:abstractNumId w:val="38"/>
  </w:num>
  <w:num w:numId="36">
    <w:abstractNumId w:val="3"/>
  </w:num>
  <w:num w:numId="37">
    <w:abstractNumId w:val="46"/>
  </w:num>
  <w:num w:numId="38">
    <w:abstractNumId w:val="34"/>
  </w:num>
  <w:num w:numId="39">
    <w:abstractNumId w:val="36"/>
  </w:num>
  <w:num w:numId="40">
    <w:abstractNumId w:val="15"/>
  </w:num>
  <w:num w:numId="41">
    <w:abstractNumId w:val="18"/>
  </w:num>
  <w:num w:numId="42">
    <w:abstractNumId w:val="0"/>
  </w:num>
  <w:num w:numId="43">
    <w:abstractNumId w:val="0"/>
  </w:num>
  <w:num w:numId="44">
    <w:abstractNumId w:val="28"/>
  </w:num>
  <w:num w:numId="45">
    <w:abstractNumId w:val="32"/>
  </w:num>
  <w:num w:numId="46">
    <w:abstractNumId w:val="17"/>
  </w:num>
  <w:num w:numId="47">
    <w:abstractNumId w:val="44"/>
  </w:num>
  <w:num w:numId="48">
    <w:abstractNumId w:val="31"/>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0FE"/>
    <w:rsid w:val="000261BE"/>
    <w:rsid w:val="00030756"/>
    <w:rsid w:val="00040B59"/>
    <w:rsid w:val="00070CD9"/>
    <w:rsid w:val="00081653"/>
    <w:rsid w:val="000855E9"/>
    <w:rsid w:val="00086411"/>
    <w:rsid w:val="00091C25"/>
    <w:rsid w:val="000A0EC2"/>
    <w:rsid w:val="000A171E"/>
    <w:rsid w:val="000A7F41"/>
    <w:rsid w:val="000B5BA7"/>
    <w:rsid w:val="000B6DFB"/>
    <w:rsid w:val="000C6845"/>
    <w:rsid w:val="000D2450"/>
    <w:rsid w:val="000E3166"/>
    <w:rsid w:val="000E7E46"/>
    <w:rsid w:val="00101E52"/>
    <w:rsid w:val="00112E20"/>
    <w:rsid w:val="00113CEF"/>
    <w:rsid w:val="001232DA"/>
    <w:rsid w:val="00131EAC"/>
    <w:rsid w:val="00135FEF"/>
    <w:rsid w:val="00155FA6"/>
    <w:rsid w:val="00167921"/>
    <w:rsid w:val="00175443"/>
    <w:rsid w:val="00176443"/>
    <w:rsid w:val="00183F23"/>
    <w:rsid w:val="00184B3C"/>
    <w:rsid w:val="00192325"/>
    <w:rsid w:val="001939E4"/>
    <w:rsid w:val="001A0E1E"/>
    <w:rsid w:val="001A15D8"/>
    <w:rsid w:val="001A5F11"/>
    <w:rsid w:val="001B2DA1"/>
    <w:rsid w:val="001B38AE"/>
    <w:rsid w:val="001B57B2"/>
    <w:rsid w:val="001C365F"/>
    <w:rsid w:val="001D2858"/>
    <w:rsid w:val="001E0CB9"/>
    <w:rsid w:val="001E4F0D"/>
    <w:rsid w:val="001E6C10"/>
    <w:rsid w:val="0020111F"/>
    <w:rsid w:val="0020383E"/>
    <w:rsid w:val="00206EBA"/>
    <w:rsid w:val="00211F79"/>
    <w:rsid w:val="00215753"/>
    <w:rsid w:val="00242C88"/>
    <w:rsid w:val="00251D6A"/>
    <w:rsid w:val="00253FCF"/>
    <w:rsid w:val="00256DDC"/>
    <w:rsid w:val="00277610"/>
    <w:rsid w:val="002815C4"/>
    <w:rsid w:val="0028385B"/>
    <w:rsid w:val="00283E6B"/>
    <w:rsid w:val="002A1566"/>
    <w:rsid w:val="002A16E4"/>
    <w:rsid w:val="002A31AC"/>
    <w:rsid w:val="002A4E03"/>
    <w:rsid w:val="002B4DEC"/>
    <w:rsid w:val="002D2C86"/>
    <w:rsid w:val="002E1A96"/>
    <w:rsid w:val="002E293C"/>
    <w:rsid w:val="002E5D7E"/>
    <w:rsid w:val="00313AB4"/>
    <w:rsid w:val="0031635E"/>
    <w:rsid w:val="003316D2"/>
    <w:rsid w:val="00336196"/>
    <w:rsid w:val="003367FC"/>
    <w:rsid w:val="00341663"/>
    <w:rsid w:val="00362D60"/>
    <w:rsid w:val="003672F1"/>
    <w:rsid w:val="00370CEE"/>
    <w:rsid w:val="003715E5"/>
    <w:rsid w:val="003933A7"/>
    <w:rsid w:val="003A49CA"/>
    <w:rsid w:val="003C1954"/>
    <w:rsid w:val="003C6A23"/>
    <w:rsid w:val="003D02CB"/>
    <w:rsid w:val="003D2DBE"/>
    <w:rsid w:val="003D5B16"/>
    <w:rsid w:val="003E041F"/>
    <w:rsid w:val="003E1CC9"/>
    <w:rsid w:val="003F1B4A"/>
    <w:rsid w:val="00402BF0"/>
    <w:rsid w:val="00404A4D"/>
    <w:rsid w:val="0041039E"/>
    <w:rsid w:val="00417E22"/>
    <w:rsid w:val="00423E93"/>
    <w:rsid w:val="0042466E"/>
    <w:rsid w:val="00443EE3"/>
    <w:rsid w:val="004546F0"/>
    <w:rsid w:val="00471E26"/>
    <w:rsid w:val="00472451"/>
    <w:rsid w:val="00477784"/>
    <w:rsid w:val="0048178D"/>
    <w:rsid w:val="00482F83"/>
    <w:rsid w:val="00492E87"/>
    <w:rsid w:val="004A7430"/>
    <w:rsid w:val="004B0013"/>
    <w:rsid w:val="004B27ED"/>
    <w:rsid w:val="004C03F1"/>
    <w:rsid w:val="004C2F0F"/>
    <w:rsid w:val="004C572A"/>
    <w:rsid w:val="004D1992"/>
    <w:rsid w:val="004E1410"/>
    <w:rsid w:val="004E1A4D"/>
    <w:rsid w:val="004E2CAC"/>
    <w:rsid w:val="004E555B"/>
    <w:rsid w:val="004E6399"/>
    <w:rsid w:val="004F4F3D"/>
    <w:rsid w:val="004F6AD2"/>
    <w:rsid w:val="00500CA9"/>
    <w:rsid w:val="005220A8"/>
    <w:rsid w:val="00525DE6"/>
    <w:rsid w:val="00550A57"/>
    <w:rsid w:val="00560B8C"/>
    <w:rsid w:val="00562F30"/>
    <w:rsid w:val="0056370A"/>
    <w:rsid w:val="00567454"/>
    <w:rsid w:val="005822F6"/>
    <w:rsid w:val="00582C9F"/>
    <w:rsid w:val="0058401B"/>
    <w:rsid w:val="00586474"/>
    <w:rsid w:val="005B3324"/>
    <w:rsid w:val="005C195E"/>
    <w:rsid w:val="005F0A5E"/>
    <w:rsid w:val="005F22BA"/>
    <w:rsid w:val="00601621"/>
    <w:rsid w:val="00667D08"/>
    <w:rsid w:val="00676D84"/>
    <w:rsid w:val="00677A4B"/>
    <w:rsid w:val="00690289"/>
    <w:rsid w:val="006A59A0"/>
    <w:rsid w:val="006B1BE3"/>
    <w:rsid w:val="006C6293"/>
    <w:rsid w:val="006D2504"/>
    <w:rsid w:val="006E7CCF"/>
    <w:rsid w:val="006F3188"/>
    <w:rsid w:val="00707108"/>
    <w:rsid w:val="00714E81"/>
    <w:rsid w:val="00717782"/>
    <w:rsid w:val="00761CE7"/>
    <w:rsid w:val="00770B1A"/>
    <w:rsid w:val="00774C5A"/>
    <w:rsid w:val="00776721"/>
    <w:rsid w:val="00786C0F"/>
    <w:rsid w:val="0079229C"/>
    <w:rsid w:val="007940C1"/>
    <w:rsid w:val="007A3241"/>
    <w:rsid w:val="007E45E7"/>
    <w:rsid w:val="007E7B91"/>
    <w:rsid w:val="00800BA6"/>
    <w:rsid w:val="00816EA1"/>
    <w:rsid w:val="008324E2"/>
    <w:rsid w:val="0083707A"/>
    <w:rsid w:val="00842537"/>
    <w:rsid w:val="0085698E"/>
    <w:rsid w:val="008A3165"/>
    <w:rsid w:val="008A5FE3"/>
    <w:rsid w:val="008C4077"/>
    <w:rsid w:val="008C5658"/>
    <w:rsid w:val="008C6013"/>
    <w:rsid w:val="008F4953"/>
    <w:rsid w:val="009002B6"/>
    <w:rsid w:val="0090187D"/>
    <w:rsid w:val="0090275A"/>
    <w:rsid w:val="0090286E"/>
    <w:rsid w:val="00906526"/>
    <w:rsid w:val="00917C72"/>
    <w:rsid w:val="00917F23"/>
    <w:rsid w:val="00927196"/>
    <w:rsid w:val="0093530B"/>
    <w:rsid w:val="00941BF3"/>
    <w:rsid w:val="009538B4"/>
    <w:rsid w:val="0096776F"/>
    <w:rsid w:val="00970F3D"/>
    <w:rsid w:val="009737E8"/>
    <w:rsid w:val="009802E1"/>
    <w:rsid w:val="0098624F"/>
    <w:rsid w:val="00986B75"/>
    <w:rsid w:val="009929BB"/>
    <w:rsid w:val="00992F40"/>
    <w:rsid w:val="00995CA7"/>
    <w:rsid w:val="009A0A18"/>
    <w:rsid w:val="009A1606"/>
    <w:rsid w:val="009A6F52"/>
    <w:rsid w:val="009B0939"/>
    <w:rsid w:val="009C338B"/>
    <w:rsid w:val="009D1A5A"/>
    <w:rsid w:val="009D577D"/>
    <w:rsid w:val="009F4524"/>
    <w:rsid w:val="009F6859"/>
    <w:rsid w:val="00A14DB6"/>
    <w:rsid w:val="00A322C4"/>
    <w:rsid w:val="00A4789D"/>
    <w:rsid w:val="00A53569"/>
    <w:rsid w:val="00A672F5"/>
    <w:rsid w:val="00A816DB"/>
    <w:rsid w:val="00A829E3"/>
    <w:rsid w:val="00A86E59"/>
    <w:rsid w:val="00A97827"/>
    <w:rsid w:val="00AA3F0A"/>
    <w:rsid w:val="00AA5743"/>
    <w:rsid w:val="00AA5FE9"/>
    <w:rsid w:val="00AB58AE"/>
    <w:rsid w:val="00AC0E67"/>
    <w:rsid w:val="00AC47B7"/>
    <w:rsid w:val="00AC5A90"/>
    <w:rsid w:val="00B01837"/>
    <w:rsid w:val="00B03181"/>
    <w:rsid w:val="00B20F13"/>
    <w:rsid w:val="00B22DFE"/>
    <w:rsid w:val="00B2358D"/>
    <w:rsid w:val="00B239B6"/>
    <w:rsid w:val="00B660C5"/>
    <w:rsid w:val="00B70109"/>
    <w:rsid w:val="00B75807"/>
    <w:rsid w:val="00B92143"/>
    <w:rsid w:val="00B92656"/>
    <w:rsid w:val="00BA033A"/>
    <w:rsid w:val="00BA3316"/>
    <w:rsid w:val="00BA3D82"/>
    <w:rsid w:val="00BA5AA6"/>
    <w:rsid w:val="00BB3F48"/>
    <w:rsid w:val="00BC5EF4"/>
    <w:rsid w:val="00BC60F3"/>
    <w:rsid w:val="00BD4ED8"/>
    <w:rsid w:val="00BD569B"/>
    <w:rsid w:val="00BD5DEE"/>
    <w:rsid w:val="00BE38E0"/>
    <w:rsid w:val="00C02FDF"/>
    <w:rsid w:val="00C1640C"/>
    <w:rsid w:val="00C43E2B"/>
    <w:rsid w:val="00C52305"/>
    <w:rsid w:val="00C648A3"/>
    <w:rsid w:val="00C75C43"/>
    <w:rsid w:val="00C800D6"/>
    <w:rsid w:val="00C861B3"/>
    <w:rsid w:val="00CC0EE8"/>
    <w:rsid w:val="00CC5E1C"/>
    <w:rsid w:val="00CD3C49"/>
    <w:rsid w:val="00CF719A"/>
    <w:rsid w:val="00D05280"/>
    <w:rsid w:val="00D11ED1"/>
    <w:rsid w:val="00D140FE"/>
    <w:rsid w:val="00D2060A"/>
    <w:rsid w:val="00D2084E"/>
    <w:rsid w:val="00D33CAF"/>
    <w:rsid w:val="00D5649B"/>
    <w:rsid w:val="00D67807"/>
    <w:rsid w:val="00D7366F"/>
    <w:rsid w:val="00D73A07"/>
    <w:rsid w:val="00D90A60"/>
    <w:rsid w:val="00DA5826"/>
    <w:rsid w:val="00DB3F78"/>
    <w:rsid w:val="00DC1966"/>
    <w:rsid w:val="00DE3A54"/>
    <w:rsid w:val="00DE3F0E"/>
    <w:rsid w:val="00DE4822"/>
    <w:rsid w:val="00DE56AC"/>
    <w:rsid w:val="00DF67D4"/>
    <w:rsid w:val="00DF6AAE"/>
    <w:rsid w:val="00E100E8"/>
    <w:rsid w:val="00E10362"/>
    <w:rsid w:val="00E208FB"/>
    <w:rsid w:val="00E21AAE"/>
    <w:rsid w:val="00E2573A"/>
    <w:rsid w:val="00E31FF8"/>
    <w:rsid w:val="00E334AA"/>
    <w:rsid w:val="00E44D77"/>
    <w:rsid w:val="00E45E1A"/>
    <w:rsid w:val="00E75236"/>
    <w:rsid w:val="00E753F7"/>
    <w:rsid w:val="00E81866"/>
    <w:rsid w:val="00E87241"/>
    <w:rsid w:val="00E933FC"/>
    <w:rsid w:val="00E93A4C"/>
    <w:rsid w:val="00EC471D"/>
    <w:rsid w:val="00EE1C3B"/>
    <w:rsid w:val="00EE4A78"/>
    <w:rsid w:val="00EE4C14"/>
    <w:rsid w:val="00EF03EF"/>
    <w:rsid w:val="00EF079B"/>
    <w:rsid w:val="00EF24FE"/>
    <w:rsid w:val="00EF2786"/>
    <w:rsid w:val="00F0401B"/>
    <w:rsid w:val="00F24FF6"/>
    <w:rsid w:val="00F328F1"/>
    <w:rsid w:val="00F51A5B"/>
    <w:rsid w:val="00F55694"/>
    <w:rsid w:val="00F64C9B"/>
    <w:rsid w:val="00F80B03"/>
    <w:rsid w:val="00F84CF0"/>
    <w:rsid w:val="00FA1420"/>
    <w:rsid w:val="00FB6F24"/>
    <w:rsid w:val="00FD7AF9"/>
    <w:rsid w:val="00FE76BF"/>
    <w:rsid w:val="00FF010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CDAB"/>
  <w15:chartTrackingRefBased/>
  <w15:docId w15:val="{D6D0655D-FF56-4C5B-ABEA-208B223C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C10"/>
    <w:pPr>
      <w:spacing w:line="256" w:lineRule="auto"/>
    </w:pPr>
    <w:rPr>
      <w:rFonts w:ascii="Calibri" w:eastAsia="Calibri" w:hAnsi="Calibri" w:cs="Times New Roman"/>
    </w:rPr>
  </w:style>
  <w:style w:type="paragraph" w:styleId="1">
    <w:name w:val="heading 1"/>
    <w:basedOn w:val="a"/>
    <w:next w:val="a"/>
    <w:link w:val="10"/>
    <w:uiPriority w:val="9"/>
    <w:qFormat/>
    <w:rsid w:val="00471E26"/>
    <w:pPr>
      <w:keepNext/>
      <w:keepLines/>
      <w:spacing w:before="240" w:after="0"/>
      <w:outlineLvl w:val="0"/>
    </w:pPr>
    <w:rPr>
      <w:rFonts w:ascii="Calibri Light" w:eastAsia="Times New Roman" w:hAnsi="Calibri Light" w:cs="Calibri Light"/>
      <w:color w:val="2E74B5"/>
      <w:sz w:val="32"/>
      <w:szCs w:val="32"/>
    </w:rPr>
  </w:style>
  <w:style w:type="paragraph" w:styleId="3">
    <w:name w:val="heading 3"/>
    <w:basedOn w:val="a"/>
    <w:next w:val="a"/>
    <w:link w:val="30"/>
    <w:uiPriority w:val="9"/>
    <w:semiHidden/>
    <w:unhideWhenUsed/>
    <w:qFormat/>
    <w:rsid w:val="006016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1A15D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6411"/>
    <w:rPr>
      <w:color w:val="0563C1" w:themeColor="hyperlink"/>
      <w:u w:val="single"/>
    </w:rPr>
  </w:style>
  <w:style w:type="paragraph" w:styleId="a4">
    <w:name w:val="List Paragraph"/>
    <w:aliases w:val="porposal bullet,1st level - Bullet List Paragraph,Lettre d'introduction,List Paragraph1,Medium Grid 1 - Accent 21,Normal bullet 2,Bullet list,Numbered List"/>
    <w:basedOn w:val="a"/>
    <w:link w:val="a5"/>
    <w:uiPriority w:val="34"/>
    <w:qFormat/>
    <w:rsid w:val="00417E22"/>
    <w:pPr>
      <w:ind w:left="720"/>
      <w:contextualSpacing/>
    </w:pPr>
  </w:style>
  <w:style w:type="paragraph" w:styleId="a6">
    <w:name w:val="header"/>
    <w:basedOn w:val="a"/>
    <w:link w:val="a7"/>
    <w:uiPriority w:val="99"/>
    <w:unhideWhenUsed/>
    <w:rsid w:val="008A3165"/>
    <w:pPr>
      <w:tabs>
        <w:tab w:val="center" w:pos="4536"/>
        <w:tab w:val="right" w:pos="9072"/>
      </w:tabs>
      <w:spacing w:after="0" w:line="240" w:lineRule="auto"/>
    </w:pPr>
  </w:style>
  <w:style w:type="character" w:customStyle="1" w:styleId="a7">
    <w:name w:val="Горен колонтитул Знак"/>
    <w:basedOn w:val="a0"/>
    <w:link w:val="a6"/>
    <w:uiPriority w:val="99"/>
    <w:rsid w:val="008A3165"/>
    <w:rPr>
      <w:rFonts w:ascii="Calibri" w:eastAsia="Calibri" w:hAnsi="Calibri" w:cs="Times New Roman"/>
    </w:rPr>
  </w:style>
  <w:style w:type="paragraph" w:styleId="a8">
    <w:name w:val="footer"/>
    <w:basedOn w:val="a"/>
    <w:link w:val="a9"/>
    <w:uiPriority w:val="99"/>
    <w:unhideWhenUsed/>
    <w:rsid w:val="008A3165"/>
    <w:pPr>
      <w:tabs>
        <w:tab w:val="center" w:pos="4536"/>
        <w:tab w:val="right" w:pos="9072"/>
      </w:tabs>
      <w:spacing w:after="0" w:line="240" w:lineRule="auto"/>
    </w:pPr>
  </w:style>
  <w:style w:type="character" w:customStyle="1" w:styleId="a9">
    <w:name w:val="Долен колонтитул Знак"/>
    <w:basedOn w:val="a0"/>
    <w:link w:val="a8"/>
    <w:uiPriority w:val="99"/>
    <w:rsid w:val="008A3165"/>
    <w:rPr>
      <w:rFonts w:ascii="Calibri" w:eastAsia="Calibri" w:hAnsi="Calibri" w:cs="Times New Roman"/>
    </w:rPr>
  </w:style>
  <w:style w:type="paragraph" w:styleId="aa">
    <w:name w:val="Normal (Web)"/>
    <w:basedOn w:val="a"/>
    <w:uiPriority w:val="99"/>
    <w:semiHidden/>
    <w:unhideWhenUsed/>
    <w:rsid w:val="004C03F1"/>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471E26"/>
    <w:rPr>
      <w:rFonts w:ascii="Calibri Light" w:eastAsia="Times New Roman" w:hAnsi="Calibri Light" w:cs="Calibri Light"/>
      <w:color w:val="2E74B5"/>
      <w:sz w:val="32"/>
      <w:szCs w:val="32"/>
    </w:rPr>
  </w:style>
  <w:style w:type="character" w:customStyle="1" w:styleId="a5">
    <w:name w:val="Списък на абзаци Знак"/>
    <w:aliases w:val="porposal bullet Знак,1st level - Bullet List Paragraph Знак,Lettre d'introduction Знак,List Paragraph1 Знак,Medium Grid 1 - Accent 21 Знак,Normal bullet 2 Знак,Bullet list Знак,Numbered List Знак"/>
    <w:link w:val="a4"/>
    <w:uiPriority w:val="34"/>
    <w:locked/>
    <w:rsid w:val="001B2DA1"/>
    <w:rPr>
      <w:rFonts w:ascii="Calibri" w:eastAsia="Calibri" w:hAnsi="Calibri" w:cs="Times New Roman"/>
    </w:rPr>
  </w:style>
  <w:style w:type="character" w:customStyle="1" w:styleId="30">
    <w:name w:val="Заглавие 3 Знак"/>
    <w:basedOn w:val="a0"/>
    <w:link w:val="3"/>
    <w:uiPriority w:val="9"/>
    <w:semiHidden/>
    <w:rsid w:val="00601621"/>
    <w:rPr>
      <w:rFonts w:asciiTheme="majorHAnsi" w:eastAsiaTheme="majorEastAsia" w:hAnsiTheme="majorHAnsi" w:cstheme="majorBidi"/>
      <w:color w:val="1F4D78" w:themeColor="accent1" w:themeShade="7F"/>
      <w:sz w:val="24"/>
      <w:szCs w:val="24"/>
    </w:rPr>
  </w:style>
  <w:style w:type="character" w:customStyle="1" w:styleId="40">
    <w:name w:val="Заглавие 4 Знак"/>
    <w:basedOn w:val="a0"/>
    <w:link w:val="4"/>
    <w:uiPriority w:val="9"/>
    <w:semiHidden/>
    <w:rsid w:val="001A15D8"/>
    <w:rPr>
      <w:rFonts w:asciiTheme="majorHAnsi" w:eastAsiaTheme="majorEastAsia" w:hAnsiTheme="majorHAnsi" w:cstheme="majorBidi"/>
      <w:i/>
      <w:iCs/>
      <w:color w:val="2E74B5" w:themeColor="accent1" w:themeShade="BF"/>
    </w:rPr>
  </w:style>
  <w:style w:type="paragraph" w:customStyle="1" w:styleId="Default">
    <w:name w:val="Default"/>
    <w:rsid w:val="00D05280"/>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character" w:styleId="ab">
    <w:name w:val="annotation reference"/>
    <w:basedOn w:val="a0"/>
    <w:uiPriority w:val="99"/>
    <w:semiHidden/>
    <w:unhideWhenUsed/>
    <w:rsid w:val="003F1B4A"/>
    <w:rPr>
      <w:sz w:val="16"/>
      <w:szCs w:val="16"/>
    </w:rPr>
  </w:style>
  <w:style w:type="paragraph" w:styleId="ac">
    <w:name w:val="annotation text"/>
    <w:basedOn w:val="a"/>
    <w:link w:val="ad"/>
    <w:uiPriority w:val="99"/>
    <w:semiHidden/>
    <w:unhideWhenUsed/>
    <w:rsid w:val="003F1B4A"/>
    <w:pPr>
      <w:spacing w:line="240" w:lineRule="auto"/>
    </w:pPr>
    <w:rPr>
      <w:sz w:val="20"/>
      <w:szCs w:val="20"/>
    </w:rPr>
  </w:style>
  <w:style w:type="character" w:customStyle="1" w:styleId="ad">
    <w:name w:val="Текст на коментар Знак"/>
    <w:basedOn w:val="a0"/>
    <w:link w:val="ac"/>
    <w:uiPriority w:val="99"/>
    <w:semiHidden/>
    <w:rsid w:val="003F1B4A"/>
    <w:rPr>
      <w:rFonts w:ascii="Calibri" w:eastAsia="Calibri" w:hAnsi="Calibri" w:cs="Times New Roman"/>
      <w:sz w:val="20"/>
      <w:szCs w:val="20"/>
    </w:rPr>
  </w:style>
  <w:style w:type="paragraph" w:styleId="ae">
    <w:name w:val="annotation subject"/>
    <w:basedOn w:val="ac"/>
    <w:next w:val="ac"/>
    <w:link w:val="af"/>
    <w:uiPriority w:val="99"/>
    <w:semiHidden/>
    <w:unhideWhenUsed/>
    <w:rsid w:val="003F1B4A"/>
    <w:rPr>
      <w:b/>
      <w:bCs/>
    </w:rPr>
  </w:style>
  <w:style w:type="character" w:customStyle="1" w:styleId="af">
    <w:name w:val="Предмет на коментар Знак"/>
    <w:basedOn w:val="ad"/>
    <w:link w:val="ae"/>
    <w:uiPriority w:val="99"/>
    <w:semiHidden/>
    <w:rsid w:val="003F1B4A"/>
    <w:rPr>
      <w:rFonts w:ascii="Calibri" w:eastAsia="Calibri" w:hAnsi="Calibri" w:cs="Times New Roman"/>
      <w:b/>
      <w:bCs/>
      <w:sz w:val="20"/>
      <w:szCs w:val="20"/>
    </w:rPr>
  </w:style>
  <w:style w:type="paragraph" w:styleId="af0">
    <w:name w:val="Balloon Text"/>
    <w:basedOn w:val="a"/>
    <w:link w:val="af1"/>
    <w:uiPriority w:val="99"/>
    <w:semiHidden/>
    <w:unhideWhenUsed/>
    <w:rsid w:val="003F1B4A"/>
    <w:pPr>
      <w:spacing w:after="0" w:line="240" w:lineRule="auto"/>
    </w:pPr>
    <w:rPr>
      <w:rFonts w:ascii="Segoe UI" w:hAnsi="Segoe UI" w:cs="Segoe UI"/>
      <w:sz w:val="18"/>
      <w:szCs w:val="18"/>
    </w:rPr>
  </w:style>
  <w:style w:type="character" w:customStyle="1" w:styleId="af1">
    <w:name w:val="Изнесен текст Знак"/>
    <w:basedOn w:val="a0"/>
    <w:link w:val="af0"/>
    <w:uiPriority w:val="99"/>
    <w:semiHidden/>
    <w:rsid w:val="003F1B4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241">
      <w:bodyDiv w:val="1"/>
      <w:marLeft w:val="0"/>
      <w:marRight w:val="0"/>
      <w:marTop w:val="0"/>
      <w:marBottom w:val="0"/>
      <w:divBdr>
        <w:top w:val="none" w:sz="0" w:space="0" w:color="auto"/>
        <w:left w:val="none" w:sz="0" w:space="0" w:color="auto"/>
        <w:bottom w:val="none" w:sz="0" w:space="0" w:color="auto"/>
        <w:right w:val="none" w:sz="0" w:space="0" w:color="auto"/>
      </w:divBdr>
    </w:div>
    <w:div w:id="25058391">
      <w:bodyDiv w:val="1"/>
      <w:marLeft w:val="0"/>
      <w:marRight w:val="0"/>
      <w:marTop w:val="0"/>
      <w:marBottom w:val="0"/>
      <w:divBdr>
        <w:top w:val="none" w:sz="0" w:space="0" w:color="auto"/>
        <w:left w:val="none" w:sz="0" w:space="0" w:color="auto"/>
        <w:bottom w:val="none" w:sz="0" w:space="0" w:color="auto"/>
        <w:right w:val="none" w:sz="0" w:space="0" w:color="auto"/>
      </w:divBdr>
    </w:div>
    <w:div w:id="39593126">
      <w:bodyDiv w:val="1"/>
      <w:marLeft w:val="0"/>
      <w:marRight w:val="0"/>
      <w:marTop w:val="0"/>
      <w:marBottom w:val="0"/>
      <w:divBdr>
        <w:top w:val="none" w:sz="0" w:space="0" w:color="auto"/>
        <w:left w:val="none" w:sz="0" w:space="0" w:color="auto"/>
        <w:bottom w:val="none" w:sz="0" w:space="0" w:color="auto"/>
        <w:right w:val="none" w:sz="0" w:space="0" w:color="auto"/>
      </w:divBdr>
    </w:div>
    <w:div w:id="42099215">
      <w:bodyDiv w:val="1"/>
      <w:marLeft w:val="0"/>
      <w:marRight w:val="0"/>
      <w:marTop w:val="0"/>
      <w:marBottom w:val="0"/>
      <w:divBdr>
        <w:top w:val="none" w:sz="0" w:space="0" w:color="auto"/>
        <w:left w:val="none" w:sz="0" w:space="0" w:color="auto"/>
        <w:bottom w:val="none" w:sz="0" w:space="0" w:color="auto"/>
        <w:right w:val="none" w:sz="0" w:space="0" w:color="auto"/>
      </w:divBdr>
    </w:div>
    <w:div w:id="50232402">
      <w:bodyDiv w:val="1"/>
      <w:marLeft w:val="0"/>
      <w:marRight w:val="0"/>
      <w:marTop w:val="0"/>
      <w:marBottom w:val="0"/>
      <w:divBdr>
        <w:top w:val="none" w:sz="0" w:space="0" w:color="auto"/>
        <w:left w:val="none" w:sz="0" w:space="0" w:color="auto"/>
        <w:bottom w:val="none" w:sz="0" w:space="0" w:color="auto"/>
        <w:right w:val="none" w:sz="0" w:space="0" w:color="auto"/>
      </w:divBdr>
    </w:div>
    <w:div w:id="109666442">
      <w:bodyDiv w:val="1"/>
      <w:marLeft w:val="0"/>
      <w:marRight w:val="0"/>
      <w:marTop w:val="0"/>
      <w:marBottom w:val="0"/>
      <w:divBdr>
        <w:top w:val="none" w:sz="0" w:space="0" w:color="auto"/>
        <w:left w:val="none" w:sz="0" w:space="0" w:color="auto"/>
        <w:bottom w:val="none" w:sz="0" w:space="0" w:color="auto"/>
        <w:right w:val="none" w:sz="0" w:space="0" w:color="auto"/>
      </w:divBdr>
    </w:div>
    <w:div w:id="123277574">
      <w:bodyDiv w:val="1"/>
      <w:marLeft w:val="0"/>
      <w:marRight w:val="0"/>
      <w:marTop w:val="0"/>
      <w:marBottom w:val="0"/>
      <w:divBdr>
        <w:top w:val="none" w:sz="0" w:space="0" w:color="auto"/>
        <w:left w:val="none" w:sz="0" w:space="0" w:color="auto"/>
        <w:bottom w:val="none" w:sz="0" w:space="0" w:color="auto"/>
        <w:right w:val="none" w:sz="0" w:space="0" w:color="auto"/>
      </w:divBdr>
    </w:div>
    <w:div w:id="123810663">
      <w:bodyDiv w:val="1"/>
      <w:marLeft w:val="0"/>
      <w:marRight w:val="0"/>
      <w:marTop w:val="0"/>
      <w:marBottom w:val="0"/>
      <w:divBdr>
        <w:top w:val="none" w:sz="0" w:space="0" w:color="auto"/>
        <w:left w:val="none" w:sz="0" w:space="0" w:color="auto"/>
        <w:bottom w:val="none" w:sz="0" w:space="0" w:color="auto"/>
        <w:right w:val="none" w:sz="0" w:space="0" w:color="auto"/>
      </w:divBdr>
    </w:div>
    <w:div w:id="206375341">
      <w:bodyDiv w:val="1"/>
      <w:marLeft w:val="0"/>
      <w:marRight w:val="0"/>
      <w:marTop w:val="0"/>
      <w:marBottom w:val="0"/>
      <w:divBdr>
        <w:top w:val="none" w:sz="0" w:space="0" w:color="auto"/>
        <w:left w:val="none" w:sz="0" w:space="0" w:color="auto"/>
        <w:bottom w:val="none" w:sz="0" w:space="0" w:color="auto"/>
        <w:right w:val="none" w:sz="0" w:space="0" w:color="auto"/>
      </w:divBdr>
    </w:div>
    <w:div w:id="227228450">
      <w:bodyDiv w:val="1"/>
      <w:marLeft w:val="0"/>
      <w:marRight w:val="0"/>
      <w:marTop w:val="0"/>
      <w:marBottom w:val="0"/>
      <w:divBdr>
        <w:top w:val="none" w:sz="0" w:space="0" w:color="auto"/>
        <w:left w:val="none" w:sz="0" w:space="0" w:color="auto"/>
        <w:bottom w:val="none" w:sz="0" w:space="0" w:color="auto"/>
        <w:right w:val="none" w:sz="0" w:space="0" w:color="auto"/>
      </w:divBdr>
    </w:div>
    <w:div w:id="241137166">
      <w:bodyDiv w:val="1"/>
      <w:marLeft w:val="0"/>
      <w:marRight w:val="0"/>
      <w:marTop w:val="0"/>
      <w:marBottom w:val="0"/>
      <w:divBdr>
        <w:top w:val="none" w:sz="0" w:space="0" w:color="auto"/>
        <w:left w:val="none" w:sz="0" w:space="0" w:color="auto"/>
        <w:bottom w:val="none" w:sz="0" w:space="0" w:color="auto"/>
        <w:right w:val="none" w:sz="0" w:space="0" w:color="auto"/>
      </w:divBdr>
    </w:div>
    <w:div w:id="281156863">
      <w:bodyDiv w:val="1"/>
      <w:marLeft w:val="0"/>
      <w:marRight w:val="0"/>
      <w:marTop w:val="0"/>
      <w:marBottom w:val="0"/>
      <w:divBdr>
        <w:top w:val="none" w:sz="0" w:space="0" w:color="auto"/>
        <w:left w:val="none" w:sz="0" w:space="0" w:color="auto"/>
        <w:bottom w:val="none" w:sz="0" w:space="0" w:color="auto"/>
        <w:right w:val="none" w:sz="0" w:space="0" w:color="auto"/>
      </w:divBdr>
    </w:div>
    <w:div w:id="304236788">
      <w:bodyDiv w:val="1"/>
      <w:marLeft w:val="0"/>
      <w:marRight w:val="0"/>
      <w:marTop w:val="0"/>
      <w:marBottom w:val="0"/>
      <w:divBdr>
        <w:top w:val="none" w:sz="0" w:space="0" w:color="auto"/>
        <w:left w:val="none" w:sz="0" w:space="0" w:color="auto"/>
        <w:bottom w:val="none" w:sz="0" w:space="0" w:color="auto"/>
        <w:right w:val="none" w:sz="0" w:space="0" w:color="auto"/>
      </w:divBdr>
    </w:div>
    <w:div w:id="305013183">
      <w:bodyDiv w:val="1"/>
      <w:marLeft w:val="0"/>
      <w:marRight w:val="0"/>
      <w:marTop w:val="0"/>
      <w:marBottom w:val="0"/>
      <w:divBdr>
        <w:top w:val="none" w:sz="0" w:space="0" w:color="auto"/>
        <w:left w:val="none" w:sz="0" w:space="0" w:color="auto"/>
        <w:bottom w:val="none" w:sz="0" w:space="0" w:color="auto"/>
        <w:right w:val="none" w:sz="0" w:space="0" w:color="auto"/>
      </w:divBdr>
    </w:div>
    <w:div w:id="310214066">
      <w:bodyDiv w:val="1"/>
      <w:marLeft w:val="0"/>
      <w:marRight w:val="0"/>
      <w:marTop w:val="0"/>
      <w:marBottom w:val="0"/>
      <w:divBdr>
        <w:top w:val="none" w:sz="0" w:space="0" w:color="auto"/>
        <w:left w:val="none" w:sz="0" w:space="0" w:color="auto"/>
        <w:bottom w:val="none" w:sz="0" w:space="0" w:color="auto"/>
        <w:right w:val="none" w:sz="0" w:space="0" w:color="auto"/>
      </w:divBdr>
    </w:div>
    <w:div w:id="328220491">
      <w:bodyDiv w:val="1"/>
      <w:marLeft w:val="0"/>
      <w:marRight w:val="0"/>
      <w:marTop w:val="0"/>
      <w:marBottom w:val="0"/>
      <w:divBdr>
        <w:top w:val="none" w:sz="0" w:space="0" w:color="auto"/>
        <w:left w:val="none" w:sz="0" w:space="0" w:color="auto"/>
        <w:bottom w:val="none" w:sz="0" w:space="0" w:color="auto"/>
        <w:right w:val="none" w:sz="0" w:space="0" w:color="auto"/>
      </w:divBdr>
    </w:div>
    <w:div w:id="335688602">
      <w:bodyDiv w:val="1"/>
      <w:marLeft w:val="0"/>
      <w:marRight w:val="0"/>
      <w:marTop w:val="0"/>
      <w:marBottom w:val="0"/>
      <w:divBdr>
        <w:top w:val="none" w:sz="0" w:space="0" w:color="auto"/>
        <w:left w:val="none" w:sz="0" w:space="0" w:color="auto"/>
        <w:bottom w:val="none" w:sz="0" w:space="0" w:color="auto"/>
        <w:right w:val="none" w:sz="0" w:space="0" w:color="auto"/>
      </w:divBdr>
    </w:div>
    <w:div w:id="341468794">
      <w:bodyDiv w:val="1"/>
      <w:marLeft w:val="0"/>
      <w:marRight w:val="0"/>
      <w:marTop w:val="0"/>
      <w:marBottom w:val="0"/>
      <w:divBdr>
        <w:top w:val="none" w:sz="0" w:space="0" w:color="auto"/>
        <w:left w:val="none" w:sz="0" w:space="0" w:color="auto"/>
        <w:bottom w:val="none" w:sz="0" w:space="0" w:color="auto"/>
        <w:right w:val="none" w:sz="0" w:space="0" w:color="auto"/>
      </w:divBdr>
    </w:div>
    <w:div w:id="388841246">
      <w:bodyDiv w:val="1"/>
      <w:marLeft w:val="0"/>
      <w:marRight w:val="0"/>
      <w:marTop w:val="0"/>
      <w:marBottom w:val="0"/>
      <w:divBdr>
        <w:top w:val="none" w:sz="0" w:space="0" w:color="auto"/>
        <w:left w:val="none" w:sz="0" w:space="0" w:color="auto"/>
        <w:bottom w:val="none" w:sz="0" w:space="0" w:color="auto"/>
        <w:right w:val="none" w:sz="0" w:space="0" w:color="auto"/>
      </w:divBdr>
    </w:div>
    <w:div w:id="411901917">
      <w:bodyDiv w:val="1"/>
      <w:marLeft w:val="0"/>
      <w:marRight w:val="0"/>
      <w:marTop w:val="0"/>
      <w:marBottom w:val="0"/>
      <w:divBdr>
        <w:top w:val="none" w:sz="0" w:space="0" w:color="auto"/>
        <w:left w:val="none" w:sz="0" w:space="0" w:color="auto"/>
        <w:bottom w:val="none" w:sz="0" w:space="0" w:color="auto"/>
        <w:right w:val="none" w:sz="0" w:space="0" w:color="auto"/>
      </w:divBdr>
    </w:div>
    <w:div w:id="413092205">
      <w:bodyDiv w:val="1"/>
      <w:marLeft w:val="0"/>
      <w:marRight w:val="0"/>
      <w:marTop w:val="0"/>
      <w:marBottom w:val="0"/>
      <w:divBdr>
        <w:top w:val="none" w:sz="0" w:space="0" w:color="auto"/>
        <w:left w:val="none" w:sz="0" w:space="0" w:color="auto"/>
        <w:bottom w:val="none" w:sz="0" w:space="0" w:color="auto"/>
        <w:right w:val="none" w:sz="0" w:space="0" w:color="auto"/>
      </w:divBdr>
    </w:div>
    <w:div w:id="466313634">
      <w:bodyDiv w:val="1"/>
      <w:marLeft w:val="0"/>
      <w:marRight w:val="0"/>
      <w:marTop w:val="0"/>
      <w:marBottom w:val="0"/>
      <w:divBdr>
        <w:top w:val="none" w:sz="0" w:space="0" w:color="auto"/>
        <w:left w:val="none" w:sz="0" w:space="0" w:color="auto"/>
        <w:bottom w:val="none" w:sz="0" w:space="0" w:color="auto"/>
        <w:right w:val="none" w:sz="0" w:space="0" w:color="auto"/>
      </w:divBdr>
    </w:div>
    <w:div w:id="473180582">
      <w:bodyDiv w:val="1"/>
      <w:marLeft w:val="0"/>
      <w:marRight w:val="0"/>
      <w:marTop w:val="0"/>
      <w:marBottom w:val="0"/>
      <w:divBdr>
        <w:top w:val="none" w:sz="0" w:space="0" w:color="auto"/>
        <w:left w:val="none" w:sz="0" w:space="0" w:color="auto"/>
        <w:bottom w:val="none" w:sz="0" w:space="0" w:color="auto"/>
        <w:right w:val="none" w:sz="0" w:space="0" w:color="auto"/>
      </w:divBdr>
    </w:div>
    <w:div w:id="475295247">
      <w:bodyDiv w:val="1"/>
      <w:marLeft w:val="0"/>
      <w:marRight w:val="0"/>
      <w:marTop w:val="0"/>
      <w:marBottom w:val="0"/>
      <w:divBdr>
        <w:top w:val="none" w:sz="0" w:space="0" w:color="auto"/>
        <w:left w:val="none" w:sz="0" w:space="0" w:color="auto"/>
        <w:bottom w:val="none" w:sz="0" w:space="0" w:color="auto"/>
        <w:right w:val="none" w:sz="0" w:space="0" w:color="auto"/>
      </w:divBdr>
    </w:div>
    <w:div w:id="475877499">
      <w:bodyDiv w:val="1"/>
      <w:marLeft w:val="0"/>
      <w:marRight w:val="0"/>
      <w:marTop w:val="0"/>
      <w:marBottom w:val="0"/>
      <w:divBdr>
        <w:top w:val="none" w:sz="0" w:space="0" w:color="auto"/>
        <w:left w:val="none" w:sz="0" w:space="0" w:color="auto"/>
        <w:bottom w:val="none" w:sz="0" w:space="0" w:color="auto"/>
        <w:right w:val="none" w:sz="0" w:space="0" w:color="auto"/>
      </w:divBdr>
    </w:div>
    <w:div w:id="506677215">
      <w:bodyDiv w:val="1"/>
      <w:marLeft w:val="0"/>
      <w:marRight w:val="0"/>
      <w:marTop w:val="0"/>
      <w:marBottom w:val="0"/>
      <w:divBdr>
        <w:top w:val="none" w:sz="0" w:space="0" w:color="auto"/>
        <w:left w:val="none" w:sz="0" w:space="0" w:color="auto"/>
        <w:bottom w:val="none" w:sz="0" w:space="0" w:color="auto"/>
        <w:right w:val="none" w:sz="0" w:space="0" w:color="auto"/>
      </w:divBdr>
    </w:div>
    <w:div w:id="536165804">
      <w:bodyDiv w:val="1"/>
      <w:marLeft w:val="0"/>
      <w:marRight w:val="0"/>
      <w:marTop w:val="0"/>
      <w:marBottom w:val="0"/>
      <w:divBdr>
        <w:top w:val="none" w:sz="0" w:space="0" w:color="auto"/>
        <w:left w:val="none" w:sz="0" w:space="0" w:color="auto"/>
        <w:bottom w:val="none" w:sz="0" w:space="0" w:color="auto"/>
        <w:right w:val="none" w:sz="0" w:space="0" w:color="auto"/>
      </w:divBdr>
    </w:div>
    <w:div w:id="543178256">
      <w:bodyDiv w:val="1"/>
      <w:marLeft w:val="0"/>
      <w:marRight w:val="0"/>
      <w:marTop w:val="0"/>
      <w:marBottom w:val="0"/>
      <w:divBdr>
        <w:top w:val="none" w:sz="0" w:space="0" w:color="auto"/>
        <w:left w:val="none" w:sz="0" w:space="0" w:color="auto"/>
        <w:bottom w:val="none" w:sz="0" w:space="0" w:color="auto"/>
        <w:right w:val="none" w:sz="0" w:space="0" w:color="auto"/>
      </w:divBdr>
    </w:div>
    <w:div w:id="543758914">
      <w:bodyDiv w:val="1"/>
      <w:marLeft w:val="0"/>
      <w:marRight w:val="0"/>
      <w:marTop w:val="0"/>
      <w:marBottom w:val="0"/>
      <w:divBdr>
        <w:top w:val="none" w:sz="0" w:space="0" w:color="auto"/>
        <w:left w:val="none" w:sz="0" w:space="0" w:color="auto"/>
        <w:bottom w:val="none" w:sz="0" w:space="0" w:color="auto"/>
        <w:right w:val="none" w:sz="0" w:space="0" w:color="auto"/>
      </w:divBdr>
    </w:div>
    <w:div w:id="582833965">
      <w:bodyDiv w:val="1"/>
      <w:marLeft w:val="0"/>
      <w:marRight w:val="0"/>
      <w:marTop w:val="0"/>
      <w:marBottom w:val="0"/>
      <w:divBdr>
        <w:top w:val="none" w:sz="0" w:space="0" w:color="auto"/>
        <w:left w:val="none" w:sz="0" w:space="0" w:color="auto"/>
        <w:bottom w:val="none" w:sz="0" w:space="0" w:color="auto"/>
        <w:right w:val="none" w:sz="0" w:space="0" w:color="auto"/>
      </w:divBdr>
    </w:div>
    <w:div w:id="595016668">
      <w:bodyDiv w:val="1"/>
      <w:marLeft w:val="0"/>
      <w:marRight w:val="0"/>
      <w:marTop w:val="0"/>
      <w:marBottom w:val="0"/>
      <w:divBdr>
        <w:top w:val="none" w:sz="0" w:space="0" w:color="auto"/>
        <w:left w:val="none" w:sz="0" w:space="0" w:color="auto"/>
        <w:bottom w:val="none" w:sz="0" w:space="0" w:color="auto"/>
        <w:right w:val="none" w:sz="0" w:space="0" w:color="auto"/>
      </w:divBdr>
    </w:div>
    <w:div w:id="605038438">
      <w:bodyDiv w:val="1"/>
      <w:marLeft w:val="0"/>
      <w:marRight w:val="0"/>
      <w:marTop w:val="0"/>
      <w:marBottom w:val="0"/>
      <w:divBdr>
        <w:top w:val="none" w:sz="0" w:space="0" w:color="auto"/>
        <w:left w:val="none" w:sz="0" w:space="0" w:color="auto"/>
        <w:bottom w:val="none" w:sz="0" w:space="0" w:color="auto"/>
        <w:right w:val="none" w:sz="0" w:space="0" w:color="auto"/>
      </w:divBdr>
    </w:div>
    <w:div w:id="693072180">
      <w:bodyDiv w:val="1"/>
      <w:marLeft w:val="0"/>
      <w:marRight w:val="0"/>
      <w:marTop w:val="0"/>
      <w:marBottom w:val="0"/>
      <w:divBdr>
        <w:top w:val="none" w:sz="0" w:space="0" w:color="auto"/>
        <w:left w:val="none" w:sz="0" w:space="0" w:color="auto"/>
        <w:bottom w:val="none" w:sz="0" w:space="0" w:color="auto"/>
        <w:right w:val="none" w:sz="0" w:space="0" w:color="auto"/>
      </w:divBdr>
    </w:div>
    <w:div w:id="717511967">
      <w:bodyDiv w:val="1"/>
      <w:marLeft w:val="0"/>
      <w:marRight w:val="0"/>
      <w:marTop w:val="0"/>
      <w:marBottom w:val="0"/>
      <w:divBdr>
        <w:top w:val="none" w:sz="0" w:space="0" w:color="auto"/>
        <w:left w:val="none" w:sz="0" w:space="0" w:color="auto"/>
        <w:bottom w:val="none" w:sz="0" w:space="0" w:color="auto"/>
        <w:right w:val="none" w:sz="0" w:space="0" w:color="auto"/>
      </w:divBdr>
    </w:div>
    <w:div w:id="747650375">
      <w:bodyDiv w:val="1"/>
      <w:marLeft w:val="0"/>
      <w:marRight w:val="0"/>
      <w:marTop w:val="0"/>
      <w:marBottom w:val="0"/>
      <w:divBdr>
        <w:top w:val="none" w:sz="0" w:space="0" w:color="auto"/>
        <w:left w:val="none" w:sz="0" w:space="0" w:color="auto"/>
        <w:bottom w:val="none" w:sz="0" w:space="0" w:color="auto"/>
        <w:right w:val="none" w:sz="0" w:space="0" w:color="auto"/>
      </w:divBdr>
    </w:div>
    <w:div w:id="827593548">
      <w:bodyDiv w:val="1"/>
      <w:marLeft w:val="0"/>
      <w:marRight w:val="0"/>
      <w:marTop w:val="0"/>
      <w:marBottom w:val="0"/>
      <w:divBdr>
        <w:top w:val="none" w:sz="0" w:space="0" w:color="auto"/>
        <w:left w:val="none" w:sz="0" w:space="0" w:color="auto"/>
        <w:bottom w:val="none" w:sz="0" w:space="0" w:color="auto"/>
        <w:right w:val="none" w:sz="0" w:space="0" w:color="auto"/>
      </w:divBdr>
    </w:div>
    <w:div w:id="889537379">
      <w:bodyDiv w:val="1"/>
      <w:marLeft w:val="0"/>
      <w:marRight w:val="0"/>
      <w:marTop w:val="0"/>
      <w:marBottom w:val="0"/>
      <w:divBdr>
        <w:top w:val="none" w:sz="0" w:space="0" w:color="auto"/>
        <w:left w:val="none" w:sz="0" w:space="0" w:color="auto"/>
        <w:bottom w:val="none" w:sz="0" w:space="0" w:color="auto"/>
        <w:right w:val="none" w:sz="0" w:space="0" w:color="auto"/>
      </w:divBdr>
    </w:div>
    <w:div w:id="910121015">
      <w:bodyDiv w:val="1"/>
      <w:marLeft w:val="0"/>
      <w:marRight w:val="0"/>
      <w:marTop w:val="0"/>
      <w:marBottom w:val="0"/>
      <w:divBdr>
        <w:top w:val="none" w:sz="0" w:space="0" w:color="auto"/>
        <w:left w:val="none" w:sz="0" w:space="0" w:color="auto"/>
        <w:bottom w:val="none" w:sz="0" w:space="0" w:color="auto"/>
        <w:right w:val="none" w:sz="0" w:space="0" w:color="auto"/>
      </w:divBdr>
    </w:div>
    <w:div w:id="929847892">
      <w:bodyDiv w:val="1"/>
      <w:marLeft w:val="0"/>
      <w:marRight w:val="0"/>
      <w:marTop w:val="0"/>
      <w:marBottom w:val="0"/>
      <w:divBdr>
        <w:top w:val="none" w:sz="0" w:space="0" w:color="auto"/>
        <w:left w:val="none" w:sz="0" w:space="0" w:color="auto"/>
        <w:bottom w:val="none" w:sz="0" w:space="0" w:color="auto"/>
        <w:right w:val="none" w:sz="0" w:space="0" w:color="auto"/>
      </w:divBdr>
    </w:div>
    <w:div w:id="937492859">
      <w:bodyDiv w:val="1"/>
      <w:marLeft w:val="0"/>
      <w:marRight w:val="0"/>
      <w:marTop w:val="0"/>
      <w:marBottom w:val="0"/>
      <w:divBdr>
        <w:top w:val="none" w:sz="0" w:space="0" w:color="auto"/>
        <w:left w:val="none" w:sz="0" w:space="0" w:color="auto"/>
        <w:bottom w:val="none" w:sz="0" w:space="0" w:color="auto"/>
        <w:right w:val="none" w:sz="0" w:space="0" w:color="auto"/>
      </w:divBdr>
    </w:div>
    <w:div w:id="938021641">
      <w:bodyDiv w:val="1"/>
      <w:marLeft w:val="0"/>
      <w:marRight w:val="0"/>
      <w:marTop w:val="0"/>
      <w:marBottom w:val="0"/>
      <w:divBdr>
        <w:top w:val="none" w:sz="0" w:space="0" w:color="auto"/>
        <w:left w:val="none" w:sz="0" w:space="0" w:color="auto"/>
        <w:bottom w:val="none" w:sz="0" w:space="0" w:color="auto"/>
        <w:right w:val="none" w:sz="0" w:space="0" w:color="auto"/>
      </w:divBdr>
    </w:div>
    <w:div w:id="972369234">
      <w:bodyDiv w:val="1"/>
      <w:marLeft w:val="0"/>
      <w:marRight w:val="0"/>
      <w:marTop w:val="0"/>
      <w:marBottom w:val="0"/>
      <w:divBdr>
        <w:top w:val="none" w:sz="0" w:space="0" w:color="auto"/>
        <w:left w:val="none" w:sz="0" w:space="0" w:color="auto"/>
        <w:bottom w:val="none" w:sz="0" w:space="0" w:color="auto"/>
        <w:right w:val="none" w:sz="0" w:space="0" w:color="auto"/>
      </w:divBdr>
    </w:div>
    <w:div w:id="1049643853">
      <w:bodyDiv w:val="1"/>
      <w:marLeft w:val="0"/>
      <w:marRight w:val="0"/>
      <w:marTop w:val="0"/>
      <w:marBottom w:val="0"/>
      <w:divBdr>
        <w:top w:val="none" w:sz="0" w:space="0" w:color="auto"/>
        <w:left w:val="none" w:sz="0" w:space="0" w:color="auto"/>
        <w:bottom w:val="none" w:sz="0" w:space="0" w:color="auto"/>
        <w:right w:val="none" w:sz="0" w:space="0" w:color="auto"/>
      </w:divBdr>
    </w:div>
    <w:div w:id="1067610711">
      <w:bodyDiv w:val="1"/>
      <w:marLeft w:val="0"/>
      <w:marRight w:val="0"/>
      <w:marTop w:val="0"/>
      <w:marBottom w:val="0"/>
      <w:divBdr>
        <w:top w:val="none" w:sz="0" w:space="0" w:color="auto"/>
        <w:left w:val="none" w:sz="0" w:space="0" w:color="auto"/>
        <w:bottom w:val="none" w:sz="0" w:space="0" w:color="auto"/>
        <w:right w:val="none" w:sz="0" w:space="0" w:color="auto"/>
      </w:divBdr>
    </w:div>
    <w:div w:id="1080253777">
      <w:bodyDiv w:val="1"/>
      <w:marLeft w:val="0"/>
      <w:marRight w:val="0"/>
      <w:marTop w:val="0"/>
      <w:marBottom w:val="0"/>
      <w:divBdr>
        <w:top w:val="none" w:sz="0" w:space="0" w:color="auto"/>
        <w:left w:val="none" w:sz="0" w:space="0" w:color="auto"/>
        <w:bottom w:val="none" w:sz="0" w:space="0" w:color="auto"/>
        <w:right w:val="none" w:sz="0" w:space="0" w:color="auto"/>
      </w:divBdr>
    </w:div>
    <w:div w:id="1082334007">
      <w:bodyDiv w:val="1"/>
      <w:marLeft w:val="0"/>
      <w:marRight w:val="0"/>
      <w:marTop w:val="0"/>
      <w:marBottom w:val="0"/>
      <w:divBdr>
        <w:top w:val="none" w:sz="0" w:space="0" w:color="auto"/>
        <w:left w:val="none" w:sz="0" w:space="0" w:color="auto"/>
        <w:bottom w:val="none" w:sz="0" w:space="0" w:color="auto"/>
        <w:right w:val="none" w:sz="0" w:space="0" w:color="auto"/>
      </w:divBdr>
    </w:div>
    <w:div w:id="1103379698">
      <w:bodyDiv w:val="1"/>
      <w:marLeft w:val="0"/>
      <w:marRight w:val="0"/>
      <w:marTop w:val="0"/>
      <w:marBottom w:val="0"/>
      <w:divBdr>
        <w:top w:val="none" w:sz="0" w:space="0" w:color="auto"/>
        <w:left w:val="none" w:sz="0" w:space="0" w:color="auto"/>
        <w:bottom w:val="none" w:sz="0" w:space="0" w:color="auto"/>
        <w:right w:val="none" w:sz="0" w:space="0" w:color="auto"/>
      </w:divBdr>
    </w:div>
    <w:div w:id="1112285697">
      <w:bodyDiv w:val="1"/>
      <w:marLeft w:val="0"/>
      <w:marRight w:val="0"/>
      <w:marTop w:val="0"/>
      <w:marBottom w:val="0"/>
      <w:divBdr>
        <w:top w:val="none" w:sz="0" w:space="0" w:color="auto"/>
        <w:left w:val="none" w:sz="0" w:space="0" w:color="auto"/>
        <w:bottom w:val="none" w:sz="0" w:space="0" w:color="auto"/>
        <w:right w:val="none" w:sz="0" w:space="0" w:color="auto"/>
      </w:divBdr>
    </w:div>
    <w:div w:id="1139028850">
      <w:bodyDiv w:val="1"/>
      <w:marLeft w:val="0"/>
      <w:marRight w:val="0"/>
      <w:marTop w:val="0"/>
      <w:marBottom w:val="0"/>
      <w:divBdr>
        <w:top w:val="none" w:sz="0" w:space="0" w:color="auto"/>
        <w:left w:val="none" w:sz="0" w:space="0" w:color="auto"/>
        <w:bottom w:val="none" w:sz="0" w:space="0" w:color="auto"/>
        <w:right w:val="none" w:sz="0" w:space="0" w:color="auto"/>
      </w:divBdr>
    </w:div>
    <w:div w:id="1139885933">
      <w:bodyDiv w:val="1"/>
      <w:marLeft w:val="0"/>
      <w:marRight w:val="0"/>
      <w:marTop w:val="0"/>
      <w:marBottom w:val="0"/>
      <w:divBdr>
        <w:top w:val="none" w:sz="0" w:space="0" w:color="auto"/>
        <w:left w:val="none" w:sz="0" w:space="0" w:color="auto"/>
        <w:bottom w:val="none" w:sz="0" w:space="0" w:color="auto"/>
        <w:right w:val="none" w:sz="0" w:space="0" w:color="auto"/>
      </w:divBdr>
    </w:div>
    <w:div w:id="1235239182">
      <w:bodyDiv w:val="1"/>
      <w:marLeft w:val="0"/>
      <w:marRight w:val="0"/>
      <w:marTop w:val="0"/>
      <w:marBottom w:val="0"/>
      <w:divBdr>
        <w:top w:val="none" w:sz="0" w:space="0" w:color="auto"/>
        <w:left w:val="none" w:sz="0" w:space="0" w:color="auto"/>
        <w:bottom w:val="none" w:sz="0" w:space="0" w:color="auto"/>
        <w:right w:val="none" w:sz="0" w:space="0" w:color="auto"/>
      </w:divBdr>
    </w:div>
    <w:div w:id="1248272424">
      <w:bodyDiv w:val="1"/>
      <w:marLeft w:val="0"/>
      <w:marRight w:val="0"/>
      <w:marTop w:val="0"/>
      <w:marBottom w:val="0"/>
      <w:divBdr>
        <w:top w:val="none" w:sz="0" w:space="0" w:color="auto"/>
        <w:left w:val="none" w:sz="0" w:space="0" w:color="auto"/>
        <w:bottom w:val="none" w:sz="0" w:space="0" w:color="auto"/>
        <w:right w:val="none" w:sz="0" w:space="0" w:color="auto"/>
      </w:divBdr>
    </w:div>
    <w:div w:id="1289239201">
      <w:bodyDiv w:val="1"/>
      <w:marLeft w:val="0"/>
      <w:marRight w:val="0"/>
      <w:marTop w:val="0"/>
      <w:marBottom w:val="0"/>
      <w:divBdr>
        <w:top w:val="none" w:sz="0" w:space="0" w:color="auto"/>
        <w:left w:val="none" w:sz="0" w:space="0" w:color="auto"/>
        <w:bottom w:val="none" w:sz="0" w:space="0" w:color="auto"/>
        <w:right w:val="none" w:sz="0" w:space="0" w:color="auto"/>
      </w:divBdr>
    </w:div>
    <w:div w:id="1300377675">
      <w:bodyDiv w:val="1"/>
      <w:marLeft w:val="0"/>
      <w:marRight w:val="0"/>
      <w:marTop w:val="0"/>
      <w:marBottom w:val="0"/>
      <w:divBdr>
        <w:top w:val="none" w:sz="0" w:space="0" w:color="auto"/>
        <w:left w:val="none" w:sz="0" w:space="0" w:color="auto"/>
        <w:bottom w:val="none" w:sz="0" w:space="0" w:color="auto"/>
        <w:right w:val="none" w:sz="0" w:space="0" w:color="auto"/>
      </w:divBdr>
    </w:div>
    <w:div w:id="1304778084">
      <w:bodyDiv w:val="1"/>
      <w:marLeft w:val="0"/>
      <w:marRight w:val="0"/>
      <w:marTop w:val="0"/>
      <w:marBottom w:val="0"/>
      <w:divBdr>
        <w:top w:val="none" w:sz="0" w:space="0" w:color="auto"/>
        <w:left w:val="none" w:sz="0" w:space="0" w:color="auto"/>
        <w:bottom w:val="none" w:sz="0" w:space="0" w:color="auto"/>
        <w:right w:val="none" w:sz="0" w:space="0" w:color="auto"/>
      </w:divBdr>
    </w:div>
    <w:div w:id="1327826630">
      <w:bodyDiv w:val="1"/>
      <w:marLeft w:val="0"/>
      <w:marRight w:val="0"/>
      <w:marTop w:val="0"/>
      <w:marBottom w:val="0"/>
      <w:divBdr>
        <w:top w:val="none" w:sz="0" w:space="0" w:color="auto"/>
        <w:left w:val="none" w:sz="0" w:space="0" w:color="auto"/>
        <w:bottom w:val="none" w:sz="0" w:space="0" w:color="auto"/>
        <w:right w:val="none" w:sz="0" w:space="0" w:color="auto"/>
      </w:divBdr>
    </w:div>
    <w:div w:id="1332758556">
      <w:bodyDiv w:val="1"/>
      <w:marLeft w:val="0"/>
      <w:marRight w:val="0"/>
      <w:marTop w:val="0"/>
      <w:marBottom w:val="0"/>
      <w:divBdr>
        <w:top w:val="none" w:sz="0" w:space="0" w:color="auto"/>
        <w:left w:val="none" w:sz="0" w:space="0" w:color="auto"/>
        <w:bottom w:val="none" w:sz="0" w:space="0" w:color="auto"/>
        <w:right w:val="none" w:sz="0" w:space="0" w:color="auto"/>
      </w:divBdr>
    </w:div>
    <w:div w:id="1341852964">
      <w:bodyDiv w:val="1"/>
      <w:marLeft w:val="0"/>
      <w:marRight w:val="0"/>
      <w:marTop w:val="0"/>
      <w:marBottom w:val="0"/>
      <w:divBdr>
        <w:top w:val="none" w:sz="0" w:space="0" w:color="auto"/>
        <w:left w:val="none" w:sz="0" w:space="0" w:color="auto"/>
        <w:bottom w:val="none" w:sz="0" w:space="0" w:color="auto"/>
        <w:right w:val="none" w:sz="0" w:space="0" w:color="auto"/>
      </w:divBdr>
    </w:div>
    <w:div w:id="1366325534">
      <w:bodyDiv w:val="1"/>
      <w:marLeft w:val="0"/>
      <w:marRight w:val="0"/>
      <w:marTop w:val="0"/>
      <w:marBottom w:val="0"/>
      <w:divBdr>
        <w:top w:val="none" w:sz="0" w:space="0" w:color="auto"/>
        <w:left w:val="none" w:sz="0" w:space="0" w:color="auto"/>
        <w:bottom w:val="none" w:sz="0" w:space="0" w:color="auto"/>
        <w:right w:val="none" w:sz="0" w:space="0" w:color="auto"/>
      </w:divBdr>
    </w:div>
    <w:div w:id="1369642621">
      <w:bodyDiv w:val="1"/>
      <w:marLeft w:val="0"/>
      <w:marRight w:val="0"/>
      <w:marTop w:val="0"/>
      <w:marBottom w:val="0"/>
      <w:divBdr>
        <w:top w:val="none" w:sz="0" w:space="0" w:color="auto"/>
        <w:left w:val="none" w:sz="0" w:space="0" w:color="auto"/>
        <w:bottom w:val="none" w:sz="0" w:space="0" w:color="auto"/>
        <w:right w:val="none" w:sz="0" w:space="0" w:color="auto"/>
      </w:divBdr>
    </w:div>
    <w:div w:id="1369842798">
      <w:bodyDiv w:val="1"/>
      <w:marLeft w:val="0"/>
      <w:marRight w:val="0"/>
      <w:marTop w:val="0"/>
      <w:marBottom w:val="0"/>
      <w:divBdr>
        <w:top w:val="none" w:sz="0" w:space="0" w:color="auto"/>
        <w:left w:val="none" w:sz="0" w:space="0" w:color="auto"/>
        <w:bottom w:val="none" w:sz="0" w:space="0" w:color="auto"/>
        <w:right w:val="none" w:sz="0" w:space="0" w:color="auto"/>
      </w:divBdr>
    </w:div>
    <w:div w:id="1379162447">
      <w:bodyDiv w:val="1"/>
      <w:marLeft w:val="0"/>
      <w:marRight w:val="0"/>
      <w:marTop w:val="0"/>
      <w:marBottom w:val="0"/>
      <w:divBdr>
        <w:top w:val="none" w:sz="0" w:space="0" w:color="auto"/>
        <w:left w:val="none" w:sz="0" w:space="0" w:color="auto"/>
        <w:bottom w:val="none" w:sz="0" w:space="0" w:color="auto"/>
        <w:right w:val="none" w:sz="0" w:space="0" w:color="auto"/>
      </w:divBdr>
    </w:div>
    <w:div w:id="1381053060">
      <w:bodyDiv w:val="1"/>
      <w:marLeft w:val="0"/>
      <w:marRight w:val="0"/>
      <w:marTop w:val="0"/>
      <w:marBottom w:val="0"/>
      <w:divBdr>
        <w:top w:val="none" w:sz="0" w:space="0" w:color="auto"/>
        <w:left w:val="none" w:sz="0" w:space="0" w:color="auto"/>
        <w:bottom w:val="none" w:sz="0" w:space="0" w:color="auto"/>
        <w:right w:val="none" w:sz="0" w:space="0" w:color="auto"/>
      </w:divBdr>
    </w:div>
    <w:div w:id="1390609752">
      <w:bodyDiv w:val="1"/>
      <w:marLeft w:val="0"/>
      <w:marRight w:val="0"/>
      <w:marTop w:val="0"/>
      <w:marBottom w:val="0"/>
      <w:divBdr>
        <w:top w:val="none" w:sz="0" w:space="0" w:color="auto"/>
        <w:left w:val="none" w:sz="0" w:space="0" w:color="auto"/>
        <w:bottom w:val="none" w:sz="0" w:space="0" w:color="auto"/>
        <w:right w:val="none" w:sz="0" w:space="0" w:color="auto"/>
      </w:divBdr>
    </w:div>
    <w:div w:id="1393967981">
      <w:bodyDiv w:val="1"/>
      <w:marLeft w:val="0"/>
      <w:marRight w:val="0"/>
      <w:marTop w:val="0"/>
      <w:marBottom w:val="0"/>
      <w:divBdr>
        <w:top w:val="none" w:sz="0" w:space="0" w:color="auto"/>
        <w:left w:val="none" w:sz="0" w:space="0" w:color="auto"/>
        <w:bottom w:val="none" w:sz="0" w:space="0" w:color="auto"/>
        <w:right w:val="none" w:sz="0" w:space="0" w:color="auto"/>
      </w:divBdr>
    </w:div>
    <w:div w:id="1440564749">
      <w:bodyDiv w:val="1"/>
      <w:marLeft w:val="0"/>
      <w:marRight w:val="0"/>
      <w:marTop w:val="0"/>
      <w:marBottom w:val="0"/>
      <w:divBdr>
        <w:top w:val="none" w:sz="0" w:space="0" w:color="auto"/>
        <w:left w:val="none" w:sz="0" w:space="0" w:color="auto"/>
        <w:bottom w:val="none" w:sz="0" w:space="0" w:color="auto"/>
        <w:right w:val="none" w:sz="0" w:space="0" w:color="auto"/>
      </w:divBdr>
    </w:div>
    <w:div w:id="1455056758">
      <w:bodyDiv w:val="1"/>
      <w:marLeft w:val="0"/>
      <w:marRight w:val="0"/>
      <w:marTop w:val="0"/>
      <w:marBottom w:val="0"/>
      <w:divBdr>
        <w:top w:val="none" w:sz="0" w:space="0" w:color="auto"/>
        <w:left w:val="none" w:sz="0" w:space="0" w:color="auto"/>
        <w:bottom w:val="none" w:sz="0" w:space="0" w:color="auto"/>
        <w:right w:val="none" w:sz="0" w:space="0" w:color="auto"/>
      </w:divBdr>
    </w:div>
    <w:div w:id="1471283404">
      <w:bodyDiv w:val="1"/>
      <w:marLeft w:val="0"/>
      <w:marRight w:val="0"/>
      <w:marTop w:val="0"/>
      <w:marBottom w:val="0"/>
      <w:divBdr>
        <w:top w:val="none" w:sz="0" w:space="0" w:color="auto"/>
        <w:left w:val="none" w:sz="0" w:space="0" w:color="auto"/>
        <w:bottom w:val="none" w:sz="0" w:space="0" w:color="auto"/>
        <w:right w:val="none" w:sz="0" w:space="0" w:color="auto"/>
      </w:divBdr>
    </w:div>
    <w:div w:id="1473905855">
      <w:bodyDiv w:val="1"/>
      <w:marLeft w:val="0"/>
      <w:marRight w:val="0"/>
      <w:marTop w:val="0"/>
      <w:marBottom w:val="0"/>
      <w:divBdr>
        <w:top w:val="none" w:sz="0" w:space="0" w:color="auto"/>
        <w:left w:val="none" w:sz="0" w:space="0" w:color="auto"/>
        <w:bottom w:val="none" w:sz="0" w:space="0" w:color="auto"/>
        <w:right w:val="none" w:sz="0" w:space="0" w:color="auto"/>
      </w:divBdr>
    </w:div>
    <w:div w:id="1482118693">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73614188">
      <w:bodyDiv w:val="1"/>
      <w:marLeft w:val="0"/>
      <w:marRight w:val="0"/>
      <w:marTop w:val="0"/>
      <w:marBottom w:val="0"/>
      <w:divBdr>
        <w:top w:val="none" w:sz="0" w:space="0" w:color="auto"/>
        <w:left w:val="none" w:sz="0" w:space="0" w:color="auto"/>
        <w:bottom w:val="none" w:sz="0" w:space="0" w:color="auto"/>
        <w:right w:val="none" w:sz="0" w:space="0" w:color="auto"/>
      </w:divBdr>
    </w:div>
    <w:div w:id="1591889479">
      <w:bodyDiv w:val="1"/>
      <w:marLeft w:val="0"/>
      <w:marRight w:val="0"/>
      <w:marTop w:val="0"/>
      <w:marBottom w:val="0"/>
      <w:divBdr>
        <w:top w:val="none" w:sz="0" w:space="0" w:color="auto"/>
        <w:left w:val="none" w:sz="0" w:space="0" w:color="auto"/>
        <w:bottom w:val="none" w:sz="0" w:space="0" w:color="auto"/>
        <w:right w:val="none" w:sz="0" w:space="0" w:color="auto"/>
      </w:divBdr>
    </w:div>
    <w:div w:id="1609043989">
      <w:bodyDiv w:val="1"/>
      <w:marLeft w:val="0"/>
      <w:marRight w:val="0"/>
      <w:marTop w:val="0"/>
      <w:marBottom w:val="0"/>
      <w:divBdr>
        <w:top w:val="none" w:sz="0" w:space="0" w:color="auto"/>
        <w:left w:val="none" w:sz="0" w:space="0" w:color="auto"/>
        <w:bottom w:val="none" w:sz="0" w:space="0" w:color="auto"/>
        <w:right w:val="none" w:sz="0" w:space="0" w:color="auto"/>
      </w:divBdr>
    </w:div>
    <w:div w:id="1616525333">
      <w:bodyDiv w:val="1"/>
      <w:marLeft w:val="0"/>
      <w:marRight w:val="0"/>
      <w:marTop w:val="0"/>
      <w:marBottom w:val="0"/>
      <w:divBdr>
        <w:top w:val="none" w:sz="0" w:space="0" w:color="auto"/>
        <w:left w:val="none" w:sz="0" w:space="0" w:color="auto"/>
        <w:bottom w:val="none" w:sz="0" w:space="0" w:color="auto"/>
        <w:right w:val="none" w:sz="0" w:space="0" w:color="auto"/>
      </w:divBdr>
    </w:div>
    <w:div w:id="1646472882">
      <w:bodyDiv w:val="1"/>
      <w:marLeft w:val="0"/>
      <w:marRight w:val="0"/>
      <w:marTop w:val="0"/>
      <w:marBottom w:val="0"/>
      <w:divBdr>
        <w:top w:val="none" w:sz="0" w:space="0" w:color="auto"/>
        <w:left w:val="none" w:sz="0" w:space="0" w:color="auto"/>
        <w:bottom w:val="none" w:sz="0" w:space="0" w:color="auto"/>
        <w:right w:val="none" w:sz="0" w:space="0" w:color="auto"/>
      </w:divBdr>
    </w:div>
    <w:div w:id="1646813753">
      <w:bodyDiv w:val="1"/>
      <w:marLeft w:val="0"/>
      <w:marRight w:val="0"/>
      <w:marTop w:val="0"/>
      <w:marBottom w:val="0"/>
      <w:divBdr>
        <w:top w:val="none" w:sz="0" w:space="0" w:color="auto"/>
        <w:left w:val="none" w:sz="0" w:space="0" w:color="auto"/>
        <w:bottom w:val="none" w:sz="0" w:space="0" w:color="auto"/>
        <w:right w:val="none" w:sz="0" w:space="0" w:color="auto"/>
      </w:divBdr>
    </w:div>
    <w:div w:id="1667829167">
      <w:bodyDiv w:val="1"/>
      <w:marLeft w:val="0"/>
      <w:marRight w:val="0"/>
      <w:marTop w:val="0"/>
      <w:marBottom w:val="0"/>
      <w:divBdr>
        <w:top w:val="none" w:sz="0" w:space="0" w:color="auto"/>
        <w:left w:val="none" w:sz="0" w:space="0" w:color="auto"/>
        <w:bottom w:val="none" w:sz="0" w:space="0" w:color="auto"/>
        <w:right w:val="none" w:sz="0" w:space="0" w:color="auto"/>
      </w:divBdr>
    </w:div>
    <w:div w:id="1673677461">
      <w:bodyDiv w:val="1"/>
      <w:marLeft w:val="0"/>
      <w:marRight w:val="0"/>
      <w:marTop w:val="0"/>
      <w:marBottom w:val="0"/>
      <w:divBdr>
        <w:top w:val="none" w:sz="0" w:space="0" w:color="auto"/>
        <w:left w:val="none" w:sz="0" w:space="0" w:color="auto"/>
        <w:bottom w:val="none" w:sz="0" w:space="0" w:color="auto"/>
        <w:right w:val="none" w:sz="0" w:space="0" w:color="auto"/>
      </w:divBdr>
    </w:div>
    <w:div w:id="1704743139">
      <w:bodyDiv w:val="1"/>
      <w:marLeft w:val="0"/>
      <w:marRight w:val="0"/>
      <w:marTop w:val="0"/>
      <w:marBottom w:val="0"/>
      <w:divBdr>
        <w:top w:val="none" w:sz="0" w:space="0" w:color="auto"/>
        <w:left w:val="none" w:sz="0" w:space="0" w:color="auto"/>
        <w:bottom w:val="none" w:sz="0" w:space="0" w:color="auto"/>
        <w:right w:val="none" w:sz="0" w:space="0" w:color="auto"/>
      </w:divBdr>
    </w:div>
    <w:div w:id="1715228361">
      <w:bodyDiv w:val="1"/>
      <w:marLeft w:val="0"/>
      <w:marRight w:val="0"/>
      <w:marTop w:val="0"/>
      <w:marBottom w:val="0"/>
      <w:divBdr>
        <w:top w:val="none" w:sz="0" w:space="0" w:color="auto"/>
        <w:left w:val="none" w:sz="0" w:space="0" w:color="auto"/>
        <w:bottom w:val="none" w:sz="0" w:space="0" w:color="auto"/>
        <w:right w:val="none" w:sz="0" w:space="0" w:color="auto"/>
      </w:divBdr>
    </w:div>
    <w:div w:id="1725569038">
      <w:bodyDiv w:val="1"/>
      <w:marLeft w:val="0"/>
      <w:marRight w:val="0"/>
      <w:marTop w:val="0"/>
      <w:marBottom w:val="0"/>
      <w:divBdr>
        <w:top w:val="none" w:sz="0" w:space="0" w:color="auto"/>
        <w:left w:val="none" w:sz="0" w:space="0" w:color="auto"/>
        <w:bottom w:val="none" w:sz="0" w:space="0" w:color="auto"/>
        <w:right w:val="none" w:sz="0" w:space="0" w:color="auto"/>
      </w:divBdr>
    </w:div>
    <w:div w:id="1744907844">
      <w:bodyDiv w:val="1"/>
      <w:marLeft w:val="0"/>
      <w:marRight w:val="0"/>
      <w:marTop w:val="0"/>
      <w:marBottom w:val="0"/>
      <w:divBdr>
        <w:top w:val="none" w:sz="0" w:space="0" w:color="auto"/>
        <w:left w:val="none" w:sz="0" w:space="0" w:color="auto"/>
        <w:bottom w:val="none" w:sz="0" w:space="0" w:color="auto"/>
        <w:right w:val="none" w:sz="0" w:space="0" w:color="auto"/>
      </w:divBdr>
    </w:div>
    <w:div w:id="1749499491">
      <w:bodyDiv w:val="1"/>
      <w:marLeft w:val="0"/>
      <w:marRight w:val="0"/>
      <w:marTop w:val="0"/>
      <w:marBottom w:val="0"/>
      <w:divBdr>
        <w:top w:val="none" w:sz="0" w:space="0" w:color="auto"/>
        <w:left w:val="none" w:sz="0" w:space="0" w:color="auto"/>
        <w:bottom w:val="none" w:sz="0" w:space="0" w:color="auto"/>
        <w:right w:val="none" w:sz="0" w:space="0" w:color="auto"/>
      </w:divBdr>
    </w:div>
    <w:div w:id="1761902224">
      <w:bodyDiv w:val="1"/>
      <w:marLeft w:val="0"/>
      <w:marRight w:val="0"/>
      <w:marTop w:val="0"/>
      <w:marBottom w:val="0"/>
      <w:divBdr>
        <w:top w:val="none" w:sz="0" w:space="0" w:color="auto"/>
        <w:left w:val="none" w:sz="0" w:space="0" w:color="auto"/>
        <w:bottom w:val="none" w:sz="0" w:space="0" w:color="auto"/>
        <w:right w:val="none" w:sz="0" w:space="0" w:color="auto"/>
      </w:divBdr>
    </w:div>
    <w:div w:id="1886335802">
      <w:bodyDiv w:val="1"/>
      <w:marLeft w:val="0"/>
      <w:marRight w:val="0"/>
      <w:marTop w:val="0"/>
      <w:marBottom w:val="0"/>
      <w:divBdr>
        <w:top w:val="none" w:sz="0" w:space="0" w:color="auto"/>
        <w:left w:val="none" w:sz="0" w:space="0" w:color="auto"/>
        <w:bottom w:val="none" w:sz="0" w:space="0" w:color="auto"/>
        <w:right w:val="none" w:sz="0" w:space="0" w:color="auto"/>
      </w:divBdr>
    </w:div>
    <w:div w:id="1890922053">
      <w:bodyDiv w:val="1"/>
      <w:marLeft w:val="0"/>
      <w:marRight w:val="0"/>
      <w:marTop w:val="0"/>
      <w:marBottom w:val="0"/>
      <w:divBdr>
        <w:top w:val="none" w:sz="0" w:space="0" w:color="auto"/>
        <w:left w:val="none" w:sz="0" w:space="0" w:color="auto"/>
        <w:bottom w:val="none" w:sz="0" w:space="0" w:color="auto"/>
        <w:right w:val="none" w:sz="0" w:space="0" w:color="auto"/>
      </w:divBdr>
    </w:div>
    <w:div w:id="1895461726">
      <w:bodyDiv w:val="1"/>
      <w:marLeft w:val="0"/>
      <w:marRight w:val="0"/>
      <w:marTop w:val="0"/>
      <w:marBottom w:val="0"/>
      <w:divBdr>
        <w:top w:val="none" w:sz="0" w:space="0" w:color="auto"/>
        <w:left w:val="none" w:sz="0" w:space="0" w:color="auto"/>
        <w:bottom w:val="none" w:sz="0" w:space="0" w:color="auto"/>
        <w:right w:val="none" w:sz="0" w:space="0" w:color="auto"/>
      </w:divBdr>
    </w:div>
    <w:div w:id="1897276511">
      <w:bodyDiv w:val="1"/>
      <w:marLeft w:val="0"/>
      <w:marRight w:val="0"/>
      <w:marTop w:val="0"/>
      <w:marBottom w:val="0"/>
      <w:divBdr>
        <w:top w:val="none" w:sz="0" w:space="0" w:color="auto"/>
        <w:left w:val="none" w:sz="0" w:space="0" w:color="auto"/>
        <w:bottom w:val="none" w:sz="0" w:space="0" w:color="auto"/>
        <w:right w:val="none" w:sz="0" w:space="0" w:color="auto"/>
      </w:divBdr>
    </w:div>
    <w:div w:id="1975256968">
      <w:bodyDiv w:val="1"/>
      <w:marLeft w:val="0"/>
      <w:marRight w:val="0"/>
      <w:marTop w:val="0"/>
      <w:marBottom w:val="0"/>
      <w:divBdr>
        <w:top w:val="none" w:sz="0" w:space="0" w:color="auto"/>
        <w:left w:val="none" w:sz="0" w:space="0" w:color="auto"/>
        <w:bottom w:val="none" w:sz="0" w:space="0" w:color="auto"/>
        <w:right w:val="none" w:sz="0" w:space="0" w:color="auto"/>
      </w:divBdr>
    </w:div>
    <w:div w:id="1998879478">
      <w:bodyDiv w:val="1"/>
      <w:marLeft w:val="0"/>
      <w:marRight w:val="0"/>
      <w:marTop w:val="0"/>
      <w:marBottom w:val="0"/>
      <w:divBdr>
        <w:top w:val="none" w:sz="0" w:space="0" w:color="auto"/>
        <w:left w:val="none" w:sz="0" w:space="0" w:color="auto"/>
        <w:bottom w:val="none" w:sz="0" w:space="0" w:color="auto"/>
        <w:right w:val="none" w:sz="0" w:space="0" w:color="auto"/>
      </w:divBdr>
    </w:div>
    <w:div w:id="2012678363">
      <w:bodyDiv w:val="1"/>
      <w:marLeft w:val="0"/>
      <w:marRight w:val="0"/>
      <w:marTop w:val="0"/>
      <w:marBottom w:val="0"/>
      <w:divBdr>
        <w:top w:val="none" w:sz="0" w:space="0" w:color="auto"/>
        <w:left w:val="none" w:sz="0" w:space="0" w:color="auto"/>
        <w:bottom w:val="none" w:sz="0" w:space="0" w:color="auto"/>
        <w:right w:val="none" w:sz="0" w:space="0" w:color="auto"/>
      </w:divBdr>
    </w:div>
    <w:div w:id="2026706843">
      <w:bodyDiv w:val="1"/>
      <w:marLeft w:val="0"/>
      <w:marRight w:val="0"/>
      <w:marTop w:val="0"/>
      <w:marBottom w:val="0"/>
      <w:divBdr>
        <w:top w:val="none" w:sz="0" w:space="0" w:color="auto"/>
        <w:left w:val="none" w:sz="0" w:space="0" w:color="auto"/>
        <w:bottom w:val="none" w:sz="0" w:space="0" w:color="auto"/>
        <w:right w:val="none" w:sz="0" w:space="0" w:color="auto"/>
      </w:divBdr>
    </w:div>
    <w:div w:id="2039234382">
      <w:bodyDiv w:val="1"/>
      <w:marLeft w:val="0"/>
      <w:marRight w:val="0"/>
      <w:marTop w:val="0"/>
      <w:marBottom w:val="0"/>
      <w:divBdr>
        <w:top w:val="none" w:sz="0" w:space="0" w:color="auto"/>
        <w:left w:val="none" w:sz="0" w:space="0" w:color="auto"/>
        <w:bottom w:val="none" w:sz="0" w:space="0" w:color="auto"/>
        <w:right w:val="none" w:sz="0" w:space="0" w:color="auto"/>
      </w:divBdr>
    </w:div>
    <w:div w:id="2074889267">
      <w:bodyDiv w:val="1"/>
      <w:marLeft w:val="0"/>
      <w:marRight w:val="0"/>
      <w:marTop w:val="0"/>
      <w:marBottom w:val="0"/>
      <w:divBdr>
        <w:top w:val="none" w:sz="0" w:space="0" w:color="auto"/>
        <w:left w:val="none" w:sz="0" w:space="0" w:color="auto"/>
        <w:bottom w:val="none" w:sz="0" w:space="0" w:color="auto"/>
        <w:right w:val="none" w:sz="0" w:space="0" w:color="auto"/>
      </w:divBdr>
    </w:div>
    <w:div w:id="2103799717">
      <w:bodyDiv w:val="1"/>
      <w:marLeft w:val="0"/>
      <w:marRight w:val="0"/>
      <w:marTop w:val="0"/>
      <w:marBottom w:val="0"/>
      <w:divBdr>
        <w:top w:val="none" w:sz="0" w:space="0" w:color="auto"/>
        <w:left w:val="none" w:sz="0" w:space="0" w:color="auto"/>
        <w:bottom w:val="none" w:sz="0" w:space="0" w:color="auto"/>
        <w:right w:val="none" w:sz="0" w:space="0" w:color="auto"/>
      </w:divBdr>
    </w:div>
    <w:div w:id="2113353950">
      <w:bodyDiv w:val="1"/>
      <w:marLeft w:val="0"/>
      <w:marRight w:val="0"/>
      <w:marTop w:val="0"/>
      <w:marBottom w:val="0"/>
      <w:divBdr>
        <w:top w:val="none" w:sz="0" w:space="0" w:color="auto"/>
        <w:left w:val="none" w:sz="0" w:space="0" w:color="auto"/>
        <w:bottom w:val="none" w:sz="0" w:space="0" w:color="auto"/>
        <w:right w:val="none" w:sz="0" w:space="0" w:color="auto"/>
      </w:divBdr>
    </w:div>
    <w:div w:id="212206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Lenovo\Desktop\&#1076;&#1080;&#1089;&#1077;&#1088;&#1090;&#1072;&#1094;&#1080;&#1103;\&#1044;&#1080;&#1089;&#1077;&#1088;&#1090;&#1072;&#1094;&#1080;&#1103;%2001092025.doc" TargetMode="External"/><Relationship Id="rId21" Type="http://schemas.openxmlformats.org/officeDocument/2006/relationships/hyperlink" Target="file:///C:\Users\Lenovo\Desktop\&#1076;&#1080;&#1089;&#1077;&#1088;&#1090;&#1072;&#1094;&#1080;&#1103;\&#1044;&#1080;&#1089;&#1077;&#1088;&#1090;&#1072;&#1094;&#1080;&#1103;%2001092025.doc" TargetMode="External"/><Relationship Id="rId42" Type="http://schemas.openxmlformats.org/officeDocument/2006/relationships/hyperlink" Target="file:///C:\Users\Lenovo\Desktop\&#1076;&#1080;&#1089;&#1077;&#1088;&#1090;&#1072;&#1094;&#1080;&#1103;\&#1044;&#1080;&#1089;&#1077;&#1088;&#1090;&#1072;&#1094;&#1080;&#1103;%2001092025.doc" TargetMode="External"/><Relationship Id="rId47" Type="http://schemas.openxmlformats.org/officeDocument/2006/relationships/hyperlink" Target="file:///C:\Users\Lenovo\Desktop\&#1076;&#1080;&#1089;&#1077;&#1088;&#1090;&#1072;&#1094;&#1080;&#1103;\&#1044;&#1080;&#1089;&#1077;&#1088;&#1090;&#1072;&#1094;&#1080;&#1103;%2001092025.doc" TargetMode="External"/><Relationship Id="rId63" Type="http://schemas.openxmlformats.org/officeDocument/2006/relationships/hyperlink" Target="file:///C:\Users\Lenovo\Desktop\&#1076;&#1080;&#1089;&#1077;&#1088;&#1090;&#1072;&#1094;&#1080;&#1103;\&#1044;&#1080;&#1089;&#1077;&#1088;&#1090;&#1072;&#1094;&#1080;&#1103;%2001092025.doc" TargetMode="External"/><Relationship Id="rId68" Type="http://schemas.openxmlformats.org/officeDocument/2006/relationships/hyperlink" Target="file:///C:\Users\Lenovo\Desktop\&#1076;&#1080;&#1089;&#1077;&#1088;&#1090;&#1072;&#1094;&#1080;&#1103;\&#1044;&#1080;&#1089;&#1077;&#1088;&#1090;&#1072;&#1094;&#1080;&#1103;%2001092025.doc" TargetMode="External"/><Relationship Id="rId84" Type="http://schemas.openxmlformats.org/officeDocument/2006/relationships/hyperlink" Target="file:///C:\Users\Lenovo\Desktop\&#1076;&#1080;&#1089;&#1077;&#1088;&#1090;&#1072;&#1094;&#1080;&#1103;\&#1044;&#1080;&#1089;&#1077;&#1088;&#1090;&#1072;&#1094;&#1080;&#1103;%2001092025.doc" TargetMode="External"/><Relationship Id="rId89" Type="http://schemas.openxmlformats.org/officeDocument/2006/relationships/hyperlink" Target="file:///C:\Users\Lenovo\Desktop\&#1076;&#1080;&#1089;&#1077;&#1088;&#1090;&#1072;&#1094;&#1080;&#1103;\&#1044;&#1080;&#1089;&#1077;&#1088;&#1090;&#1072;&#1094;&#1080;&#1103;%2001092025.doc" TargetMode="External"/><Relationship Id="rId16" Type="http://schemas.openxmlformats.org/officeDocument/2006/relationships/hyperlink" Target="file:///C:\Users\Lenovo\Desktop\&#1076;&#1080;&#1089;&#1077;&#1088;&#1090;&#1072;&#1094;&#1080;&#1103;\&#1044;&#1080;&#1089;&#1077;&#1088;&#1090;&#1072;&#1094;&#1080;&#1103;%2001092025.doc" TargetMode="External"/><Relationship Id="rId11" Type="http://schemas.openxmlformats.org/officeDocument/2006/relationships/hyperlink" Target="file:///C:\Users\Lenovo\Desktop\&#1076;&#1080;&#1089;&#1077;&#1088;&#1090;&#1072;&#1094;&#1080;&#1103;\&#1044;&#1080;&#1089;&#1077;&#1088;&#1090;&#1072;&#1094;&#1080;&#1103;%2001092025.doc" TargetMode="External"/><Relationship Id="rId32" Type="http://schemas.openxmlformats.org/officeDocument/2006/relationships/hyperlink" Target="file:///C:\Users\Lenovo\Desktop\&#1076;&#1080;&#1089;&#1077;&#1088;&#1090;&#1072;&#1094;&#1080;&#1103;\&#1044;&#1080;&#1089;&#1077;&#1088;&#1090;&#1072;&#1094;&#1080;&#1103;%2001092025.doc" TargetMode="External"/><Relationship Id="rId37" Type="http://schemas.openxmlformats.org/officeDocument/2006/relationships/hyperlink" Target="file:///C:\Users\Lenovo\Desktop\&#1076;&#1080;&#1089;&#1077;&#1088;&#1090;&#1072;&#1094;&#1080;&#1103;\&#1044;&#1080;&#1089;&#1077;&#1088;&#1090;&#1072;&#1094;&#1080;&#1103;%2001092025.doc" TargetMode="External"/><Relationship Id="rId53" Type="http://schemas.openxmlformats.org/officeDocument/2006/relationships/hyperlink" Target="file:///C:\Users\Lenovo\Desktop\&#1076;&#1080;&#1089;&#1077;&#1088;&#1090;&#1072;&#1094;&#1080;&#1103;\&#1044;&#1080;&#1089;&#1077;&#1088;&#1090;&#1072;&#1094;&#1080;&#1103;%2001092025.doc" TargetMode="External"/><Relationship Id="rId58" Type="http://schemas.openxmlformats.org/officeDocument/2006/relationships/hyperlink" Target="file:///C:\Users\Lenovo\Desktop\&#1076;&#1080;&#1089;&#1077;&#1088;&#1090;&#1072;&#1094;&#1080;&#1103;\&#1044;&#1080;&#1089;&#1077;&#1088;&#1090;&#1072;&#1094;&#1080;&#1103;%2001092025.doc" TargetMode="External"/><Relationship Id="rId74" Type="http://schemas.openxmlformats.org/officeDocument/2006/relationships/hyperlink" Target="file:///C:\Users\Lenovo\Desktop\&#1076;&#1080;&#1089;&#1077;&#1088;&#1090;&#1072;&#1094;&#1080;&#1103;\&#1044;&#1080;&#1089;&#1077;&#1088;&#1090;&#1072;&#1094;&#1080;&#1103;%2001092025.doc" TargetMode="External"/><Relationship Id="rId79" Type="http://schemas.openxmlformats.org/officeDocument/2006/relationships/hyperlink" Target="file:///C:\Users\Lenovo\Desktop\&#1076;&#1080;&#1089;&#1077;&#1088;&#1090;&#1072;&#1094;&#1080;&#1103;\&#1044;&#1080;&#1089;&#1077;&#1088;&#1090;&#1072;&#1094;&#1080;&#1103;%2001092025.doc" TargetMode="External"/><Relationship Id="rId5" Type="http://schemas.openxmlformats.org/officeDocument/2006/relationships/webSettings" Target="webSettings.xml"/><Relationship Id="rId90" Type="http://schemas.openxmlformats.org/officeDocument/2006/relationships/hyperlink" Target="file:///C:\Users\Lenovo\Desktop\&#1076;&#1080;&#1089;&#1077;&#1088;&#1090;&#1072;&#1094;&#1080;&#1103;\&#1044;&#1080;&#1089;&#1077;&#1088;&#1090;&#1072;&#1094;&#1080;&#1103;%2001092025.doc" TargetMode="External"/><Relationship Id="rId95" Type="http://schemas.openxmlformats.org/officeDocument/2006/relationships/image" Target="media/image1.png"/><Relationship Id="rId22" Type="http://schemas.openxmlformats.org/officeDocument/2006/relationships/hyperlink" Target="file:///C:\Users\Lenovo\Desktop\&#1076;&#1080;&#1089;&#1077;&#1088;&#1090;&#1072;&#1094;&#1080;&#1103;\&#1044;&#1080;&#1089;&#1077;&#1088;&#1090;&#1072;&#1094;&#1080;&#1103;%2001092025.doc" TargetMode="External"/><Relationship Id="rId27" Type="http://schemas.openxmlformats.org/officeDocument/2006/relationships/hyperlink" Target="file:///C:\Users\Lenovo\Desktop\&#1076;&#1080;&#1089;&#1077;&#1088;&#1090;&#1072;&#1094;&#1080;&#1103;\&#1044;&#1080;&#1089;&#1077;&#1088;&#1090;&#1072;&#1094;&#1080;&#1103;%2001092025.doc" TargetMode="External"/><Relationship Id="rId43" Type="http://schemas.openxmlformats.org/officeDocument/2006/relationships/hyperlink" Target="file:///C:\Users\Lenovo\Desktop\&#1076;&#1080;&#1089;&#1077;&#1088;&#1090;&#1072;&#1094;&#1080;&#1103;\&#1044;&#1080;&#1089;&#1077;&#1088;&#1090;&#1072;&#1094;&#1080;&#1103;%2001092025.doc" TargetMode="External"/><Relationship Id="rId48" Type="http://schemas.openxmlformats.org/officeDocument/2006/relationships/hyperlink" Target="file:///C:\Users\Lenovo\Desktop\&#1076;&#1080;&#1089;&#1077;&#1088;&#1090;&#1072;&#1094;&#1080;&#1103;\&#1044;&#1080;&#1089;&#1077;&#1088;&#1090;&#1072;&#1094;&#1080;&#1103;%2001092025.doc" TargetMode="External"/><Relationship Id="rId64" Type="http://schemas.openxmlformats.org/officeDocument/2006/relationships/hyperlink" Target="file:///C:\Users\Lenovo\Desktop\&#1076;&#1080;&#1089;&#1077;&#1088;&#1090;&#1072;&#1094;&#1080;&#1103;\&#1044;&#1080;&#1089;&#1077;&#1088;&#1090;&#1072;&#1094;&#1080;&#1103;%2001092025.doc" TargetMode="External"/><Relationship Id="rId69" Type="http://schemas.openxmlformats.org/officeDocument/2006/relationships/hyperlink" Target="file:///C:\Users\Lenovo\Desktop\&#1076;&#1080;&#1089;&#1077;&#1088;&#1090;&#1072;&#1094;&#1080;&#1103;\&#1044;&#1080;&#1089;&#1077;&#1088;&#1090;&#1072;&#1094;&#1080;&#1103;%2001092025.doc" TargetMode="External"/><Relationship Id="rId80" Type="http://schemas.openxmlformats.org/officeDocument/2006/relationships/hyperlink" Target="file:///C:\Users\Lenovo\Desktop\&#1076;&#1080;&#1089;&#1077;&#1088;&#1090;&#1072;&#1094;&#1080;&#1103;\&#1044;&#1080;&#1089;&#1077;&#1088;&#1090;&#1072;&#1094;&#1080;&#1103;%2001092025.doc" TargetMode="External"/><Relationship Id="rId85" Type="http://schemas.openxmlformats.org/officeDocument/2006/relationships/hyperlink" Target="file:///C:\Users\Lenovo\Desktop\&#1076;&#1080;&#1089;&#1077;&#1088;&#1090;&#1072;&#1094;&#1080;&#1103;\&#1044;&#1080;&#1089;&#1077;&#1088;&#1090;&#1072;&#1094;&#1080;&#1103;%2001092025.doc" TargetMode="External"/><Relationship Id="rId3" Type="http://schemas.openxmlformats.org/officeDocument/2006/relationships/styles" Target="styles.xml"/><Relationship Id="rId12" Type="http://schemas.openxmlformats.org/officeDocument/2006/relationships/hyperlink" Target="file:///C:\Users\Lenovo\Desktop\&#1076;&#1080;&#1089;&#1077;&#1088;&#1090;&#1072;&#1094;&#1080;&#1103;\&#1044;&#1080;&#1089;&#1077;&#1088;&#1090;&#1072;&#1094;&#1080;&#1103;%2001092025.doc" TargetMode="External"/><Relationship Id="rId17" Type="http://schemas.openxmlformats.org/officeDocument/2006/relationships/hyperlink" Target="file:///C:\Users\Lenovo\Desktop\&#1076;&#1080;&#1089;&#1077;&#1088;&#1090;&#1072;&#1094;&#1080;&#1103;\&#1044;&#1080;&#1089;&#1077;&#1088;&#1090;&#1072;&#1094;&#1080;&#1103;%2001092025.doc" TargetMode="External"/><Relationship Id="rId25" Type="http://schemas.openxmlformats.org/officeDocument/2006/relationships/hyperlink" Target="file:///C:\Users\Lenovo\Desktop\&#1076;&#1080;&#1089;&#1077;&#1088;&#1090;&#1072;&#1094;&#1080;&#1103;\&#1044;&#1080;&#1089;&#1077;&#1088;&#1090;&#1072;&#1094;&#1080;&#1103;%2001092025.doc" TargetMode="External"/><Relationship Id="rId33" Type="http://schemas.openxmlformats.org/officeDocument/2006/relationships/hyperlink" Target="file:///C:\Users\Lenovo\Desktop\&#1076;&#1080;&#1089;&#1077;&#1088;&#1090;&#1072;&#1094;&#1080;&#1103;\&#1044;&#1080;&#1089;&#1077;&#1088;&#1090;&#1072;&#1094;&#1080;&#1103;%2001092025.doc" TargetMode="External"/><Relationship Id="rId38" Type="http://schemas.openxmlformats.org/officeDocument/2006/relationships/hyperlink" Target="file:///C:\Users\Lenovo\Desktop\&#1076;&#1080;&#1089;&#1077;&#1088;&#1090;&#1072;&#1094;&#1080;&#1103;\&#1044;&#1080;&#1089;&#1077;&#1088;&#1090;&#1072;&#1094;&#1080;&#1103;%2001092025.doc" TargetMode="External"/><Relationship Id="rId46" Type="http://schemas.openxmlformats.org/officeDocument/2006/relationships/hyperlink" Target="file:///C:\Users\Lenovo\Desktop\&#1076;&#1080;&#1089;&#1077;&#1088;&#1090;&#1072;&#1094;&#1080;&#1103;\&#1044;&#1080;&#1089;&#1077;&#1088;&#1090;&#1072;&#1094;&#1080;&#1103;%2001092025.doc" TargetMode="External"/><Relationship Id="rId59" Type="http://schemas.openxmlformats.org/officeDocument/2006/relationships/hyperlink" Target="file:///C:\Users\Lenovo\Desktop\&#1076;&#1080;&#1089;&#1077;&#1088;&#1090;&#1072;&#1094;&#1080;&#1103;\&#1044;&#1080;&#1089;&#1077;&#1088;&#1090;&#1072;&#1094;&#1080;&#1103;%2001092025.doc" TargetMode="External"/><Relationship Id="rId67" Type="http://schemas.openxmlformats.org/officeDocument/2006/relationships/hyperlink" Target="file:///C:\Users\Lenovo\Desktop\&#1076;&#1080;&#1089;&#1077;&#1088;&#1090;&#1072;&#1094;&#1080;&#1103;\&#1044;&#1080;&#1089;&#1077;&#1088;&#1090;&#1072;&#1094;&#1080;&#1103;%2001092025.doc" TargetMode="External"/><Relationship Id="rId20" Type="http://schemas.openxmlformats.org/officeDocument/2006/relationships/hyperlink" Target="file:///C:\Users\Lenovo\Desktop\&#1076;&#1080;&#1089;&#1077;&#1088;&#1090;&#1072;&#1094;&#1080;&#1103;\&#1044;&#1080;&#1089;&#1077;&#1088;&#1090;&#1072;&#1094;&#1080;&#1103;%2001092025.doc" TargetMode="External"/><Relationship Id="rId41" Type="http://schemas.openxmlformats.org/officeDocument/2006/relationships/hyperlink" Target="file:///C:\Users\Lenovo\Desktop\&#1076;&#1080;&#1089;&#1077;&#1088;&#1090;&#1072;&#1094;&#1080;&#1103;\&#1044;&#1080;&#1089;&#1077;&#1088;&#1090;&#1072;&#1094;&#1080;&#1103;%2001092025.doc" TargetMode="External"/><Relationship Id="rId54" Type="http://schemas.openxmlformats.org/officeDocument/2006/relationships/hyperlink" Target="file:///C:\Users\Lenovo\Desktop\&#1076;&#1080;&#1089;&#1077;&#1088;&#1090;&#1072;&#1094;&#1080;&#1103;\&#1044;&#1080;&#1089;&#1077;&#1088;&#1090;&#1072;&#1094;&#1080;&#1103;%2001092025.doc" TargetMode="External"/><Relationship Id="rId62" Type="http://schemas.openxmlformats.org/officeDocument/2006/relationships/hyperlink" Target="file:///C:\Users\Lenovo\Desktop\&#1076;&#1080;&#1089;&#1077;&#1088;&#1090;&#1072;&#1094;&#1080;&#1103;\&#1044;&#1080;&#1089;&#1077;&#1088;&#1090;&#1072;&#1094;&#1080;&#1103;%2001092025.doc" TargetMode="External"/><Relationship Id="rId70" Type="http://schemas.openxmlformats.org/officeDocument/2006/relationships/hyperlink" Target="file:///C:\Users\Lenovo\Desktop\&#1076;&#1080;&#1089;&#1077;&#1088;&#1090;&#1072;&#1094;&#1080;&#1103;\&#1044;&#1080;&#1089;&#1077;&#1088;&#1090;&#1072;&#1094;&#1080;&#1103;%2001092025.doc" TargetMode="External"/><Relationship Id="rId75" Type="http://schemas.openxmlformats.org/officeDocument/2006/relationships/hyperlink" Target="file:///C:\Users\Lenovo\Desktop\&#1076;&#1080;&#1089;&#1077;&#1088;&#1090;&#1072;&#1094;&#1080;&#1103;\&#1044;&#1080;&#1089;&#1077;&#1088;&#1090;&#1072;&#1094;&#1080;&#1103;%2001092025.doc" TargetMode="External"/><Relationship Id="rId83" Type="http://schemas.openxmlformats.org/officeDocument/2006/relationships/hyperlink" Target="file:///C:\Users\Lenovo\Desktop\&#1076;&#1080;&#1089;&#1077;&#1088;&#1090;&#1072;&#1094;&#1080;&#1103;\&#1044;&#1080;&#1089;&#1077;&#1088;&#1090;&#1072;&#1094;&#1080;&#1103;%2001092025.doc" TargetMode="External"/><Relationship Id="rId88" Type="http://schemas.openxmlformats.org/officeDocument/2006/relationships/hyperlink" Target="file:///C:\Users\Lenovo\Desktop\&#1076;&#1080;&#1089;&#1077;&#1088;&#1090;&#1072;&#1094;&#1080;&#1103;\&#1044;&#1080;&#1089;&#1077;&#1088;&#1090;&#1072;&#1094;&#1080;&#1103;%2001092025.doc" TargetMode="External"/><Relationship Id="rId91" Type="http://schemas.openxmlformats.org/officeDocument/2006/relationships/hyperlink" Target="file:///C:\Users\Lenovo\Desktop\&#1076;&#1080;&#1089;&#1077;&#1088;&#1090;&#1072;&#1094;&#1080;&#1103;\&#1044;&#1080;&#1089;&#1077;&#1088;&#1090;&#1072;&#1094;&#1080;&#1103;%2001092025.doc" TargetMode="External"/><Relationship Id="rId9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Lenovo\Desktop\&#1076;&#1080;&#1089;&#1077;&#1088;&#1090;&#1072;&#1094;&#1080;&#1103;\&#1044;&#1080;&#1089;&#1077;&#1088;&#1090;&#1072;&#1094;&#1080;&#1103;%2001092025.doc" TargetMode="External"/><Relationship Id="rId23" Type="http://schemas.openxmlformats.org/officeDocument/2006/relationships/hyperlink" Target="file:///C:\Users\Lenovo\Desktop\&#1076;&#1080;&#1089;&#1077;&#1088;&#1090;&#1072;&#1094;&#1080;&#1103;\&#1044;&#1080;&#1089;&#1077;&#1088;&#1090;&#1072;&#1094;&#1080;&#1103;%2001092025.doc" TargetMode="External"/><Relationship Id="rId28" Type="http://schemas.openxmlformats.org/officeDocument/2006/relationships/hyperlink" Target="file:///C:\Users\Lenovo\Desktop\&#1076;&#1080;&#1089;&#1077;&#1088;&#1090;&#1072;&#1094;&#1080;&#1103;\&#1044;&#1080;&#1089;&#1077;&#1088;&#1090;&#1072;&#1094;&#1080;&#1103;%2001092025.doc" TargetMode="External"/><Relationship Id="rId36" Type="http://schemas.openxmlformats.org/officeDocument/2006/relationships/hyperlink" Target="file:///C:\Users\Lenovo\Desktop\&#1076;&#1080;&#1089;&#1077;&#1088;&#1090;&#1072;&#1094;&#1080;&#1103;\&#1044;&#1080;&#1089;&#1077;&#1088;&#1090;&#1072;&#1094;&#1080;&#1103;%2001092025.doc" TargetMode="External"/><Relationship Id="rId49" Type="http://schemas.openxmlformats.org/officeDocument/2006/relationships/hyperlink" Target="file:///C:\Users\Lenovo\Desktop\&#1076;&#1080;&#1089;&#1077;&#1088;&#1090;&#1072;&#1094;&#1080;&#1103;\&#1044;&#1080;&#1089;&#1077;&#1088;&#1090;&#1072;&#1094;&#1080;&#1103;%2001092025.doc" TargetMode="External"/><Relationship Id="rId57" Type="http://schemas.openxmlformats.org/officeDocument/2006/relationships/hyperlink" Target="file:///C:\Users\Lenovo\Desktop\&#1076;&#1080;&#1089;&#1077;&#1088;&#1090;&#1072;&#1094;&#1080;&#1103;\&#1044;&#1080;&#1089;&#1077;&#1088;&#1090;&#1072;&#1094;&#1080;&#1103;%2001092025.doc" TargetMode="External"/><Relationship Id="rId10" Type="http://schemas.openxmlformats.org/officeDocument/2006/relationships/hyperlink" Target="file:///C:\Users\Lenovo\Desktop\&#1076;&#1080;&#1089;&#1077;&#1088;&#1090;&#1072;&#1094;&#1080;&#1103;\&#1044;&#1080;&#1089;&#1077;&#1088;&#1090;&#1072;&#1094;&#1080;&#1103;%2001092025.doc" TargetMode="External"/><Relationship Id="rId31" Type="http://schemas.openxmlformats.org/officeDocument/2006/relationships/hyperlink" Target="file:///C:\Users\Lenovo\Desktop\&#1076;&#1080;&#1089;&#1077;&#1088;&#1090;&#1072;&#1094;&#1080;&#1103;\&#1044;&#1080;&#1089;&#1077;&#1088;&#1090;&#1072;&#1094;&#1080;&#1103;%2001092025.doc" TargetMode="External"/><Relationship Id="rId44" Type="http://schemas.openxmlformats.org/officeDocument/2006/relationships/hyperlink" Target="file:///C:\Users\Lenovo\Desktop\&#1076;&#1080;&#1089;&#1077;&#1088;&#1090;&#1072;&#1094;&#1080;&#1103;\&#1044;&#1080;&#1089;&#1077;&#1088;&#1090;&#1072;&#1094;&#1080;&#1103;%2001092025.doc" TargetMode="External"/><Relationship Id="rId52" Type="http://schemas.openxmlformats.org/officeDocument/2006/relationships/hyperlink" Target="file:///C:\Users\Lenovo\Desktop\&#1076;&#1080;&#1089;&#1077;&#1088;&#1090;&#1072;&#1094;&#1080;&#1103;\&#1044;&#1080;&#1089;&#1077;&#1088;&#1090;&#1072;&#1094;&#1080;&#1103;%2001092025.doc" TargetMode="External"/><Relationship Id="rId60" Type="http://schemas.openxmlformats.org/officeDocument/2006/relationships/hyperlink" Target="file:///C:\Users\Lenovo\Desktop\&#1076;&#1080;&#1089;&#1077;&#1088;&#1090;&#1072;&#1094;&#1080;&#1103;\&#1044;&#1080;&#1089;&#1077;&#1088;&#1090;&#1072;&#1094;&#1080;&#1103;%2001092025.doc" TargetMode="External"/><Relationship Id="rId65" Type="http://schemas.openxmlformats.org/officeDocument/2006/relationships/hyperlink" Target="file:///C:\Users\Lenovo\Desktop\&#1076;&#1080;&#1089;&#1077;&#1088;&#1090;&#1072;&#1094;&#1080;&#1103;\&#1044;&#1080;&#1089;&#1077;&#1088;&#1090;&#1072;&#1094;&#1080;&#1103;%2001092025.doc" TargetMode="External"/><Relationship Id="rId73" Type="http://schemas.openxmlformats.org/officeDocument/2006/relationships/hyperlink" Target="file:///C:\Users\Lenovo\Desktop\&#1076;&#1080;&#1089;&#1077;&#1088;&#1090;&#1072;&#1094;&#1080;&#1103;\&#1044;&#1080;&#1089;&#1077;&#1088;&#1090;&#1072;&#1094;&#1080;&#1103;%2001092025.doc" TargetMode="External"/><Relationship Id="rId78" Type="http://schemas.openxmlformats.org/officeDocument/2006/relationships/hyperlink" Target="file:///C:\Users\Lenovo\Desktop\&#1076;&#1080;&#1089;&#1077;&#1088;&#1090;&#1072;&#1094;&#1080;&#1103;\&#1044;&#1080;&#1089;&#1077;&#1088;&#1090;&#1072;&#1094;&#1080;&#1103;%2001092025.doc" TargetMode="External"/><Relationship Id="rId81" Type="http://schemas.openxmlformats.org/officeDocument/2006/relationships/hyperlink" Target="file:///C:\Users\Lenovo\Desktop\&#1076;&#1080;&#1089;&#1077;&#1088;&#1090;&#1072;&#1094;&#1080;&#1103;\&#1044;&#1080;&#1089;&#1077;&#1088;&#1090;&#1072;&#1094;&#1080;&#1103;%2001092025.doc" TargetMode="External"/><Relationship Id="rId86" Type="http://schemas.openxmlformats.org/officeDocument/2006/relationships/hyperlink" Target="file:///C:\Users\Lenovo\Desktop\&#1076;&#1080;&#1089;&#1077;&#1088;&#1090;&#1072;&#1094;&#1080;&#1103;\&#1044;&#1080;&#1089;&#1077;&#1088;&#1090;&#1072;&#1094;&#1080;&#1103;%2001092025.doc" TargetMode="External"/><Relationship Id="rId94" Type="http://schemas.openxmlformats.org/officeDocument/2006/relationships/hyperlink" Target="file:///C:\Users\Lenovo\Desktop\&#1076;&#1080;&#1089;&#1077;&#1088;&#1090;&#1072;&#1094;&#1080;&#1103;\&#1044;&#1080;&#1089;&#1077;&#1088;&#1090;&#1072;&#1094;&#1080;&#1103;%2001092025.doc"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Lenovo\Desktop\&#1076;&#1080;&#1089;&#1077;&#1088;&#1090;&#1072;&#1094;&#1080;&#1103;\&#1044;&#1080;&#1089;&#1077;&#1088;&#1090;&#1072;&#1094;&#1080;&#1103;%2001092025.doc" TargetMode="External"/><Relationship Id="rId13" Type="http://schemas.openxmlformats.org/officeDocument/2006/relationships/hyperlink" Target="file:///C:\Users\Lenovo\Desktop\&#1076;&#1080;&#1089;&#1077;&#1088;&#1090;&#1072;&#1094;&#1080;&#1103;\&#1044;&#1080;&#1089;&#1077;&#1088;&#1090;&#1072;&#1094;&#1080;&#1103;%2001092025.doc" TargetMode="External"/><Relationship Id="rId18" Type="http://schemas.openxmlformats.org/officeDocument/2006/relationships/hyperlink" Target="file:///C:\Users\Lenovo\Desktop\&#1076;&#1080;&#1089;&#1077;&#1088;&#1090;&#1072;&#1094;&#1080;&#1103;\&#1044;&#1080;&#1089;&#1077;&#1088;&#1090;&#1072;&#1094;&#1080;&#1103;%2001092025.doc" TargetMode="External"/><Relationship Id="rId39" Type="http://schemas.openxmlformats.org/officeDocument/2006/relationships/hyperlink" Target="file:///C:\Users\Lenovo\Desktop\&#1076;&#1080;&#1089;&#1077;&#1088;&#1090;&#1072;&#1094;&#1080;&#1103;\&#1044;&#1080;&#1089;&#1077;&#1088;&#1090;&#1072;&#1094;&#1080;&#1103;%2001092025.doc" TargetMode="External"/><Relationship Id="rId34" Type="http://schemas.openxmlformats.org/officeDocument/2006/relationships/hyperlink" Target="file:///C:\Users\Lenovo\Desktop\&#1076;&#1080;&#1089;&#1077;&#1088;&#1090;&#1072;&#1094;&#1080;&#1103;\&#1044;&#1080;&#1089;&#1077;&#1088;&#1090;&#1072;&#1094;&#1080;&#1103;%2001092025.doc" TargetMode="External"/><Relationship Id="rId50" Type="http://schemas.openxmlformats.org/officeDocument/2006/relationships/hyperlink" Target="file:///C:\Users\Lenovo\Desktop\&#1076;&#1080;&#1089;&#1077;&#1088;&#1090;&#1072;&#1094;&#1080;&#1103;\&#1044;&#1080;&#1089;&#1077;&#1088;&#1090;&#1072;&#1094;&#1080;&#1103;%2001092025.doc" TargetMode="External"/><Relationship Id="rId55" Type="http://schemas.openxmlformats.org/officeDocument/2006/relationships/hyperlink" Target="file:///C:\Users\Lenovo\Desktop\&#1076;&#1080;&#1089;&#1077;&#1088;&#1090;&#1072;&#1094;&#1080;&#1103;\&#1044;&#1080;&#1089;&#1077;&#1088;&#1090;&#1072;&#1094;&#1080;&#1103;%2001092025.doc" TargetMode="External"/><Relationship Id="rId76" Type="http://schemas.openxmlformats.org/officeDocument/2006/relationships/hyperlink" Target="file:///C:\Users\Lenovo\Desktop\&#1076;&#1080;&#1089;&#1077;&#1088;&#1090;&#1072;&#1094;&#1080;&#1103;\&#1044;&#1080;&#1089;&#1077;&#1088;&#1090;&#1072;&#1094;&#1080;&#1103;%2001092025.doc" TargetMode="External"/><Relationship Id="rId97" Type="http://schemas.openxmlformats.org/officeDocument/2006/relationships/chart" Target="charts/chart2.xml"/><Relationship Id="rId7" Type="http://schemas.openxmlformats.org/officeDocument/2006/relationships/endnotes" Target="endnotes.xml"/><Relationship Id="rId71" Type="http://schemas.openxmlformats.org/officeDocument/2006/relationships/hyperlink" Target="file:///C:\Users\Lenovo\Desktop\&#1076;&#1080;&#1089;&#1077;&#1088;&#1090;&#1072;&#1094;&#1080;&#1103;\&#1044;&#1080;&#1089;&#1077;&#1088;&#1090;&#1072;&#1094;&#1080;&#1103;%2001092025.doc" TargetMode="External"/><Relationship Id="rId92" Type="http://schemas.openxmlformats.org/officeDocument/2006/relationships/hyperlink" Target="file:///C:\Users\Lenovo\Desktop\&#1076;&#1080;&#1089;&#1077;&#1088;&#1090;&#1072;&#1094;&#1080;&#1103;\&#1044;&#1080;&#1089;&#1077;&#1088;&#1090;&#1072;&#1094;&#1080;&#1103;%2001092025.doc" TargetMode="External"/><Relationship Id="rId2" Type="http://schemas.openxmlformats.org/officeDocument/2006/relationships/numbering" Target="numbering.xml"/><Relationship Id="rId29" Type="http://schemas.openxmlformats.org/officeDocument/2006/relationships/hyperlink" Target="file:///C:\Users\Lenovo\Desktop\&#1076;&#1080;&#1089;&#1077;&#1088;&#1090;&#1072;&#1094;&#1080;&#1103;\&#1044;&#1080;&#1089;&#1077;&#1088;&#1090;&#1072;&#1094;&#1080;&#1103;%2001092025.doc" TargetMode="External"/><Relationship Id="rId24" Type="http://schemas.openxmlformats.org/officeDocument/2006/relationships/hyperlink" Target="file:///C:\Users\Lenovo\Desktop\&#1076;&#1080;&#1089;&#1077;&#1088;&#1090;&#1072;&#1094;&#1080;&#1103;\&#1044;&#1080;&#1089;&#1077;&#1088;&#1090;&#1072;&#1094;&#1080;&#1103;%2001092025.doc" TargetMode="External"/><Relationship Id="rId40" Type="http://schemas.openxmlformats.org/officeDocument/2006/relationships/hyperlink" Target="file:///C:\Users\Lenovo\Desktop\&#1076;&#1080;&#1089;&#1077;&#1088;&#1090;&#1072;&#1094;&#1080;&#1103;\&#1044;&#1080;&#1089;&#1077;&#1088;&#1090;&#1072;&#1094;&#1080;&#1103;%2001092025.doc" TargetMode="External"/><Relationship Id="rId45" Type="http://schemas.openxmlformats.org/officeDocument/2006/relationships/hyperlink" Target="file:///C:\Users\Lenovo\Desktop\&#1076;&#1080;&#1089;&#1077;&#1088;&#1090;&#1072;&#1094;&#1080;&#1103;\&#1044;&#1080;&#1089;&#1077;&#1088;&#1090;&#1072;&#1094;&#1080;&#1103;%2001092025.doc" TargetMode="External"/><Relationship Id="rId66" Type="http://schemas.openxmlformats.org/officeDocument/2006/relationships/hyperlink" Target="file:///C:\Users\Lenovo\Desktop\&#1076;&#1080;&#1089;&#1077;&#1088;&#1090;&#1072;&#1094;&#1080;&#1103;\&#1044;&#1080;&#1089;&#1077;&#1088;&#1090;&#1072;&#1094;&#1080;&#1103;%2001092025.doc" TargetMode="External"/><Relationship Id="rId87" Type="http://schemas.openxmlformats.org/officeDocument/2006/relationships/hyperlink" Target="file:///C:\Users\Lenovo\Desktop\&#1076;&#1080;&#1089;&#1077;&#1088;&#1090;&#1072;&#1094;&#1080;&#1103;\&#1044;&#1080;&#1089;&#1077;&#1088;&#1090;&#1072;&#1094;&#1080;&#1103;%2001092025.doc" TargetMode="External"/><Relationship Id="rId61" Type="http://schemas.openxmlformats.org/officeDocument/2006/relationships/hyperlink" Target="file:///C:\Users\Lenovo\Desktop\&#1076;&#1080;&#1089;&#1077;&#1088;&#1090;&#1072;&#1094;&#1080;&#1103;\&#1044;&#1080;&#1089;&#1077;&#1088;&#1090;&#1072;&#1094;&#1080;&#1103;%2001092025.doc" TargetMode="External"/><Relationship Id="rId82" Type="http://schemas.openxmlformats.org/officeDocument/2006/relationships/hyperlink" Target="file:///C:\Users\Lenovo\Desktop\&#1076;&#1080;&#1089;&#1077;&#1088;&#1090;&#1072;&#1094;&#1080;&#1103;\&#1044;&#1080;&#1089;&#1077;&#1088;&#1090;&#1072;&#1094;&#1080;&#1103;%2001092025.doc" TargetMode="External"/><Relationship Id="rId19" Type="http://schemas.openxmlformats.org/officeDocument/2006/relationships/hyperlink" Target="file:///C:\Users\Lenovo\Desktop\&#1076;&#1080;&#1089;&#1077;&#1088;&#1090;&#1072;&#1094;&#1080;&#1103;\&#1044;&#1080;&#1089;&#1077;&#1088;&#1090;&#1072;&#1094;&#1080;&#1103;%2001092025.doc" TargetMode="External"/><Relationship Id="rId14" Type="http://schemas.openxmlformats.org/officeDocument/2006/relationships/hyperlink" Target="file:///C:\Users\Lenovo\Desktop\&#1076;&#1080;&#1089;&#1077;&#1088;&#1090;&#1072;&#1094;&#1080;&#1103;\&#1044;&#1080;&#1089;&#1077;&#1088;&#1090;&#1072;&#1094;&#1080;&#1103;%2001092025.doc" TargetMode="External"/><Relationship Id="rId30" Type="http://schemas.openxmlformats.org/officeDocument/2006/relationships/hyperlink" Target="file:///C:\Users\Lenovo\Desktop\&#1076;&#1080;&#1089;&#1077;&#1088;&#1090;&#1072;&#1094;&#1080;&#1103;\&#1044;&#1080;&#1089;&#1077;&#1088;&#1090;&#1072;&#1094;&#1080;&#1103;%2001092025.doc" TargetMode="External"/><Relationship Id="rId35" Type="http://schemas.openxmlformats.org/officeDocument/2006/relationships/hyperlink" Target="file:///C:\Users\Lenovo\Desktop\&#1076;&#1080;&#1089;&#1077;&#1088;&#1090;&#1072;&#1094;&#1080;&#1103;\&#1044;&#1080;&#1089;&#1077;&#1088;&#1090;&#1072;&#1094;&#1080;&#1103;%2001092025.doc" TargetMode="External"/><Relationship Id="rId56" Type="http://schemas.openxmlformats.org/officeDocument/2006/relationships/hyperlink" Target="file:///C:\Users\Lenovo\Desktop\&#1076;&#1080;&#1089;&#1077;&#1088;&#1090;&#1072;&#1094;&#1080;&#1103;\&#1044;&#1080;&#1089;&#1077;&#1088;&#1090;&#1072;&#1094;&#1080;&#1103;%2001092025.doc" TargetMode="External"/><Relationship Id="rId77" Type="http://schemas.openxmlformats.org/officeDocument/2006/relationships/hyperlink" Target="file:///C:\Users\Lenovo\Desktop\&#1076;&#1080;&#1089;&#1077;&#1088;&#1090;&#1072;&#1094;&#1080;&#1103;\&#1044;&#1080;&#1089;&#1077;&#1088;&#1090;&#1072;&#1094;&#1080;&#1103;%2001092025.doc" TargetMode="External"/><Relationship Id="rId100" Type="http://schemas.openxmlformats.org/officeDocument/2006/relationships/theme" Target="theme/theme1.xml"/><Relationship Id="rId8" Type="http://schemas.openxmlformats.org/officeDocument/2006/relationships/hyperlink" Target="file:///C:\Users\Lenovo\Desktop\&#1076;&#1080;&#1089;&#1077;&#1088;&#1090;&#1072;&#1094;&#1080;&#1103;\&#1044;&#1080;&#1089;&#1077;&#1088;&#1090;&#1072;&#1094;&#1080;&#1103;%2001092025.doc" TargetMode="External"/><Relationship Id="rId51" Type="http://schemas.openxmlformats.org/officeDocument/2006/relationships/hyperlink" Target="file:///C:\Users\Lenovo\Desktop\&#1076;&#1080;&#1089;&#1077;&#1088;&#1090;&#1072;&#1094;&#1080;&#1103;\&#1044;&#1080;&#1089;&#1077;&#1088;&#1090;&#1072;&#1094;&#1080;&#1103;%2001092025.doc" TargetMode="External"/><Relationship Id="rId72" Type="http://schemas.openxmlformats.org/officeDocument/2006/relationships/hyperlink" Target="file:///C:\Users\Lenovo\Desktop\&#1076;&#1080;&#1089;&#1077;&#1088;&#1090;&#1072;&#1094;&#1080;&#1103;\&#1044;&#1080;&#1089;&#1077;&#1088;&#1090;&#1072;&#1094;&#1080;&#1103;%2001092025.doc" TargetMode="External"/><Relationship Id="rId93" Type="http://schemas.openxmlformats.org/officeDocument/2006/relationships/hyperlink" Target="file:///C:\Users\Lenovo\Desktop\&#1076;&#1080;&#1089;&#1077;&#1088;&#1090;&#1072;&#1094;&#1080;&#1103;\&#1044;&#1080;&#1089;&#1077;&#1088;&#1090;&#1072;&#1094;&#1080;&#1103;%2001092025.doc" TargetMode="External"/><Relationship Id="rId9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3.7812681791739383E-2"/>
          <c:y val="0.11342592592592593"/>
          <c:w val="0.89829854383385332"/>
          <c:h val="0.87962962962962965"/>
        </c:manualLayout>
      </c:layout>
      <c:pie3DChart>
        <c:varyColors val="1"/>
        <c:ser>
          <c:idx val="0"/>
          <c:order val="0"/>
          <c:dPt>
            <c:idx val="0"/>
            <c:bubble3D val="0"/>
            <c:explosion val="4"/>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0-2617-43B8-ADD8-130012346A41}"/>
              </c:ext>
            </c:extLst>
          </c:dPt>
          <c:dPt>
            <c:idx val="1"/>
            <c:bubble3D val="0"/>
            <c:explosion val="15"/>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617-43B8-ADD8-130012346A41}"/>
              </c:ext>
            </c:extLst>
          </c:dPt>
          <c:dPt>
            <c:idx val="2"/>
            <c:bubble3D val="0"/>
            <c:explosion val="11"/>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2617-43B8-ADD8-130012346A41}"/>
              </c:ext>
            </c:extLst>
          </c:dPt>
          <c:dPt>
            <c:idx val="3"/>
            <c:bubble3D val="0"/>
            <c:explosion val="13"/>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617-43B8-ADD8-130012346A41}"/>
              </c:ext>
            </c:extLst>
          </c:dPt>
          <c:dLbls>
            <c:dLbl>
              <c:idx val="0"/>
              <c:tx>
                <c:rich>
                  <a:bodyPr/>
                  <a:lstStyle/>
                  <a:p>
                    <a:pPr>
                      <a:defRPr sz="999" b="1" i="0" u="none" strike="noStrike" baseline="0">
                        <a:solidFill>
                          <a:srgbClr val="000000"/>
                        </a:solidFill>
                        <a:latin typeface="Calibri"/>
                        <a:ea typeface="Calibri"/>
                        <a:cs typeface="Calibri"/>
                      </a:defRPr>
                    </a:pPr>
                    <a:r>
                      <a:rPr lang="en-US"/>
                      <a:t>[]: []</a:t>
                    </a:r>
                  </a:p>
                </c:rich>
              </c:tx>
              <c:numFmt formatCode="0.00%" sourceLinked="0"/>
              <c:spPr>
                <a:noFill/>
                <a:ln w="25380">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17-43B8-ADD8-130012346A41}"/>
                </c:ext>
              </c:extLst>
            </c:dLbl>
            <c:dLbl>
              <c:idx val="1"/>
              <c:tx>
                <c:rich>
                  <a:bodyPr/>
                  <a:lstStyle/>
                  <a:p>
                    <a:pPr>
                      <a:defRPr sz="999" b="1" i="0" u="none" strike="noStrike" baseline="0">
                        <a:solidFill>
                          <a:srgbClr val="000000"/>
                        </a:solidFill>
                        <a:latin typeface="Calibri"/>
                        <a:ea typeface="Calibri"/>
                        <a:cs typeface="Calibri"/>
                      </a:defRPr>
                    </a:pPr>
                    <a:r>
                      <a:rPr lang="en-US"/>
                      <a:t>[]: []</a:t>
                    </a:r>
                  </a:p>
                </c:rich>
              </c:tx>
              <c:numFmt formatCode="0.00%" sourceLinked="0"/>
              <c:spPr>
                <a:noFill/>
                <a:ln w="25380">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17-43B8-ADD8-130012346A41}"/>
                </c:ext>
              </c:extLst>
            </c:dLbl>
            <c:dLbl>
              <c:idx val="2"/>
              <c:tx>
                <c:rich>
                  <a:bodyPr/>
                  <a:lstStyle/>
                  <a:p>
                    <a:pPr>
                      <a:defRPr sz="999" b="1" i="0" u="none" strike="noStrike" baseline="0">
                        <a:solidFill>
                          <a:srgbClr val="000000"/>
                        </a:solidFill>
                        <a:latin typeface="Calibri"/>
                        <a:ea typeface="Calibri"/>
                        <a:cs typeface="Calibri"/>
                      </a:defRPr>
                    </a:pPr>
                    <a:r>
                      <a:rPr lang="en-US"/>
                      <a:t>[]: []</a:t>
                    </a:r>
                  </a:p>
                </c:rich>
              </c:tx>
              <c:numFmt formatCode="0.00%" sourceLinked="0"/>
              <c:spPr>
                <a:noFill/>
                <a:ln w="25380">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17-43B8-ADD8-130012346A41}"/>
                </c:ext>
              </c:extLst>
            </c:dLbl>
            <c:dLbl>
              <c:idx val="3"/>
              <c:tx>
                <c:rich>
                  <a:bodyPr/>
                  <a:lstStyle/>
                  <a:p>
                    <a:pPr>
                      <a:defRPr sz="999" b="1" i="0" u="none" strike="noStrike" baseline="0">
                        <a:solidFill>
                          <a:srgbClr val="000000"/>
                        </a:solidFill>
                        <a:latin typeface="Calibri"/>
                        <a:ea typeface="Calibri"/>
                        <a:cs typeface="Calibri"/>
                      </a:defRPr>
                    </a:pPr>
                    <a:r>
                      <a:rPr lang="en-US"/>
                      <a:t>[]: []</a:t>
                    </a:r>
                  </a:p>
                </c:rich>
              </c:tx>
              <c:numFmt formatCode="0.00%" sourceLinked="0"/>
              <c:spPr>
                <a:noFill/>
                <a:ln w="25380">
                  <a:noFill/>
                </a:ln>
              </c:spPr>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17-43B8-ADD8-130012346A41}"/>
                </c:ext>
              </c:extLst>
            </c:dLbl>
            <c:numFmt formatCode="0.00%" sourceLinked="0"/>
            <c:spPr>
              <a:noFill/>
              <a:ln w="25380">
                <a:noFill/>
              </a:ln>
            </c:spPr>
            <c:txPr>
              <a:bodyPr wrap="square" lIns="38100" tIns="19050" rIns="38100" bIns="19050" anchor="ctr">
                <a:spAutoFit/>
              </a:bodyPr>
              <a:lstStyle/>
              <a:p>
                <a:pPr>
                  <a:defRPr sz="999" b="1" i="0" u="none" strike="noStrike" baseline="0">
                    <a:solidFill>
                      <a:srgbClr val="000000"/>
                    </a:solidFill>
                    <a:latin typeface="Calibri"/>
                    <a:ea typeface="Calibri"/>
                    <a:cs typeface="Calibri"/>
                  </a:defRPr>
                </a:pPr>
                <a:endParaRPr lang="bg-BG"/>
              </a:p>
            </c:txPr>
            <c:dLblPos val="outEnd"/>
            <c:showLegendKey val="0"/>
            <c:showVal val="1"/>
            <c:showCatName val="1"/>
            <c:showSerName val="0"/>
            <c:showPercent val="1"/>
            <c:showBubbleSize val="0"/>
            <c:showLeaderLines val="1"/>
            <c:leaderLines>
              <c:spPr>
                <a:ln w="9518"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Лист3!$E$91:$E$94</c:f>
              <c:strCache>
                <c:ptCount val="4"/>
                <c:pt idx="0">
                  <c:v>под 30% доход</c:v>
                </c:pt>
                <c:pt idx="1">
                  <c:v>между 30-60% доход</c:v>
                </c:pt>
                <c:pt idx="2">
                  <c:v>между 60-90% доход</c:v>
                </c:pt>
                <c:pt idx="3">
                  <c:v>над 90% доход</c:v>
                </c:pt>
              </c:strCache>
            </c:strRef>
          </c:cat>
          <c:val>
            <c:numRef>
              <c:f>Лист3!$F$91:$F$94</c:f>
              <c:numCache>
                <c:formatCode>0.00</c:formatCode>
                <c:ptCount val="4"/>
                <c:pt idx="0">
                  <c:v>7.33</c:v>
                </c:pt>
                <c:pt idx="1">
                  <c:v>13.33</c:v>
                </c:pt>
                <c:pt idx="2">
                  <c:v>24</c:v>
                </c:pt>
                <c:pt idx="3">
                  <c:v>55.33</c:v>
                </c:pt>
              </c:numCache>
            </c:numRef>
          </c:val>
          <c:extLst>
            <c:ext xmlns:c16="http://schemas.microsoft.com/office/drawing/2014/chart" uri="{C3380CC4-5D6E-409C-BE32-E72D297353CC}">
              <c16:uniqueId val="{00000004-2617-43B8-ADD8-130012346A41}"/>
            </c:ext>
          </c:extLst>
        </c:ser>
        <c:dLbls>
          <c:showLegendKey val="0"/>
          <c:showVal val="0"/>
          <c:showCatName val="0"/>
          <c:showSerName val="0"/>
          <c:showPercent val="0"/>
          <c:showBubbleSize val="0"/>
          <c:showLeaderLines val="1"/>
        </c:dLbls>
      </c:pie3DChart>
      <c:spPr>
        <a:noFill/>
        <a:ln w="25380">
          <a:noFill/>
        </a:ln>
      </c:spPr>
    </c:plotArea>
    <c:plotVisOnly val="1"/>
    <c:dispBlanksAs val="gap"/>
    <c:showDLblsOverMax val="0"/>
  </c:chart>
  <c:spPr>
    <a:solidFill>
      <a:schemeClr val="bg1"/>
    </a:solidFill>
    <a:ln w="9518" cap="flat" cmpd="sng" algn="ctr">
      <a:solidFill>
        <a:schemeClr val="tx1">
          <a:lumMod val="15000"/>
          <a:lumOff val="85000"/>
        </a:schemeClr>
      </a:solidFill>
      <a:round/>
    </a:ln>
    <a:effectLst/>
  </c:spPr>
  <c:txPr>
    <a:bodyPr/>
    <a:lstStyle/>
    <a:p>
      <a:pPr>
        <a:defRPr sz="999" b="0" i="0" u="none" strike="noStrike" baseline="0">
          <a:solidFill>
            <a:srgbClr val="000000"/>
          </a:solidFill>
          <a:latin typeface="Calibri"/>
          <a:ea typeface="Calibri"/>
          <a:cs typeface="Calibri"/>
        </a:defRPr>
      </a:pPr>
      <a:endParaRPr lang="bg-BG"/>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
          <c:y val="0.15370143661370952"/>
          <c:w val="1"/>
          <c:h val="0.8462985633862905"/>
        </c:manualLayout>
      </c:layout>
      <c:pie3DChart>
        <c:varyColors val="1"/>
        <c:dLbls>
          <c:showLegendKey val="0"/>
          <c:showVal val="0"/>
          <c:showCatName val="0"/>
          <c:showSerName val="0"/>
          <c:showPercent val="0"/>
          <c:showBubbleSize val="0"/>
          <c:showLeaderLines val="0"/>
        </c:dLbls>
      </c:pie3DChart>
      <c:spPr>
        <a:noFill/>
        <a:ln w="25400">
          <a:noFill/>
        </a:ln>
      </c:spPr>
    </c:plotArea>
    <c:plotVisOnly val="1"/>
    <c:dispBlanksAs val="gap"/>
    <c:showDLblsOverMax val="0"/>
  </c:chart>
  <c:spPr>
    <a:solidFill>
      <a:schemeClr val="bg1"/>
    </a:solidFill>
    <a:ln w="9531" cap="flat" cmpd="sng" algn="ctr">
      <a:solidFill>
        <a:schemeClr val="tx1">
          <a:lumMod val="15000"/>
          <a:lumOff val="85000"/>
        </a:schemeClr>
      </a:solidFill>
      <a:round/>
    </a:ln>
    <a:effectLst/>
  </c:spPr>
  <c:txPr>
    <a:bodyPr/>
    <a:lstStyle/>
    <a:p>
      <a:pPr>
        <a:defRPr/>
      </a:pPr>
      <a:endParaRPr lang="bg-BG"/>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380952" cy="2771429"/>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323809" cy="2180952"/>
        </a:xfrm>
        <a:prstGeom xmlns:a="http://schemas.openxmlformats.org/drawingml/2006/main" prst="rect">
          <a:avLst/>
        </a:prstGeom>
      </cdr:spPr>
    </cdr:pic>
  </cdr:relSizeAnchor>
</c:userShape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1D0C-6B4C-4ED2-974E-F3F1318F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4472</TotalTime>
  <Pages>46</Pages>
  <Words>15741</Words>
  <Characters>89726</Characters>
  <Application>Microsoft Office Word</Application>
  <DocSecurity>0</DocSecurity>
  <Lines>747</Lines>
  <Paragraphs>210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37</cp:revision>
  <cp:lastPrinted>2025-05-26T07:05:00Z</cp:lastPrinted>
  <dcterms:created xsi:type="dcterms:W3CDTF">2025-05-12T06:35:00Z</dcterms:created>
  <dcterms:modified xsi:type="dcterms:W3CDTF">2025-10-26T14:16:00Z</dcterms:modified>
</cp:coreProperties>
</file>